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ED8" w:rsidRDefault="00E01945" w:rsidP="00366ED8">
      <w:pPr>
        <w:autoSpaceDE w:val="0"/>
        <w:autoSpaceDN w:val="0"/>
        <w:adjustRightInd w:val="0"/>
        <w:spacing w:after="0" w:line="240" w:lineRule="auto"/>
        <w:jc w:val="center"/>
        <w:rPr>
          <w:rFonts w:ascii="Arial" w:hAnsi="Arial" w:cs="Arial"/>
          <w:b/>
          <w:color w:val="222222"/>
          <w:sz w:val="40"/>
          <w:szCs w:val="40"/>
        </w:rPr>
      </w:pPr>
      <w:r w:rsidRPr="00797E86">
        <w:rPr>
          <w:rFonts w:ascii="Arial" w:hAnsi="Arial" w:cs="Arial"/>
          <w:b/>
          <w:color w:val="222222"/>
          <w:sz w:val="40"/>
          <w:szCs w:val="40"/>
        </w:rPr>
        <w:t>201</w:t>
      </w:r>
      <w:r w:rsidR="00481679">
        <w:rPr>
          <w:rFonts w:ascii="Arial" w:hAnsi="Arial" w:cs="Arial"/>
          <w:b/>
          <w:color w:val="222222"/>
          <w:sz w:val="40"/>
          <w:szCs w:val="40"/>
        </w:rPr>
        <w:t>4</w:t>
      </w:r>
      <w:r w:rsidRPr="00797E86">
        <w:rPr>
          <w:rFonts w:ascii="Arial" w:hAnsi="Arial" w:cs="Arial"/>
          <w:b/>
          <w:color w:val="222222"/>
          <w:sz w:val="40"/>
          <w:szCs w:val="40"/>
        </w:rPr>
        <w:t>-201</w:t>
      </w:r>
      <w:r w:rsidR="00481679">
        <w:rPr>
          <w:rFonts w:ascii="Arial" w:hAnsi="Arial" w:cs="Arial"/>
          <w:b/>
          <w:color w:val="222222"/>
          <w:sz w:val="40"/>
          <w:szCs w:val="40"/>
        </w:rPr>
        <w:t>5</w:t>
      </w:r>
      <w:r w:rsidRPr="00797E86">
        <w:rPr>
          <w:rFonts w:ascii="Arial" w:hAnsi="Arial" w:cs="Arial"/>
          <w:b/>
          <w:color w:val="222222"/>
          <w:sz w:val="40"/>
          <w:szCs w:val="40"/>
        </w:rPr>
        <w:t xml:space="preserve"> UNC Economic and Community Engagement Metrics</w:t>
      </w:r>
      <w:r w:rsidR="00366ED8" w:rsidRPr="00797E86">
        <w:rPr>
          <w:rFonts w:ascii="Arial" w:hAnsi="Arial" w:cs="Arial"/>
          <w:b/>
          <w:color w:val="222222"/>
          <w:sz w:val="40"/>
          <w:szCs w:val="40"/>
        </w:rPr>
        <w:t xml:space="preserve"> </w:t>
      </w:r>
      <w:r w:rsidR="00DD6866">
        <w:rPr>
          <w:rFonts w:ascii="Arial" w:hAnsi="Arial" w:cs="Arial"/>
          <w:b/>
          <w:color w:val="222222"/>
          <w:sz w:val="40"/>
          <w:szCs w:val="40"/>
        </w:rPr>
        <w:t xml:space="preserve">Instructions </w:t>
      </w:r>
      <w:r w:rsidR="00366ED8" w:rsidRPr="00797E86">
        <w:rPr>
          <w:rFonts w:ascii="Arial" w:hAnsi="Arial" w:cs="Arial"/>
          <w:b/>
          <w:color w:val="222222"/>
          <w:sz w:val="40"/>
          <w:szCs w:val="40"/>
        </w:rPr>
        <w:t>Manual</w:t>
      </w:r>
    </w:p>
    <w:p w:rsidR="00811AF8" w:rsidRPr="00811AF8" w:rsidRDefault="00811AF8" w:rsidP="00366ED8">
      <w:pPr>
        <w:autoSpaceDE w:val="0"/>
        <w:autoSpaceDN w:val="0"/>
        <w:adjustRightInd w:val="0"/>
        <w:spacing w:after="0" w:line="240" w:lineRule="auto"/>
        <w:jc w:val="center"/>
        <w:rPr>
          <w:rFonts w:ascii="Arial" w:hAnsi="Arial" w:cs="Arial"/>
          <w:b/>
          <w:color w:val="222222"/>
          <w:sz w:val="30"/>
          <w:szCs w:val="30"/>
        </w:rPr>
      </w:pPr>
      <w:r>
        <w:rPr>
          <w:rFonts w:ascii="Arial" w:hAnsi="Arial" w:cs="Arial"/>
          <w:b/>
          <w:color w:val="222222"/>
          <w:sz w:val="30"/>
          <w:szCs w:val="30"/>
        </w:rPr>
        <w:t xml:space="preserve">Updated: </w:t>
      </w:r>
      <w:r w:rsidR="00B1730C">
        <w:rPr>
          <w:rFonts w:ascii="Arial" w:hAnsi="Arial" w:cs="Arial"/>
          <w:b/>
          <w:color w:val="222222"/>
          <w:sz w:val="30"/>
          <w:szCs w:val="30"/>
        </w:rPr>
        <w:t>5</w:t>
      </w:r>
      <w:r w:rsidRPr="00811AF8">
        <w:rPr>
          <w:rFonts w:ascii="Arial" w:hAnsi="Arial" w:cs="Arial"/>
          <w:b/>
          <w:color w:val="222222"/>
          <w:sz w:val="30"/>
          <w:szCs w:val="30"/>
        </w:rPr>
        <w:t>/</w:t>
      </w:r>
      <w:r w:rsidR="00E260D0">
        <w:rPr>
          <w:rFonts w:ascii="Arial" w:hAnsi="Arial" w:cs="Arial"/>
          <w:b/>
          <w:color w:val="222222"/>
          <w:sz w:val="30"/>
          <w:szCs w:val="30"/>
        </w:rPr>
        <w:t>1</w:t>
      </w:r>
      <w:r w:rsidR="00B1730C">
        <w:rPr>
          <w:rFonts w:ascii="Arial" w:hAnsi="Arial" w:cs="Arial"/>
          <w:b/>
          <w:color w:val="222222"/>
          <w:sz w:val="30"/>
          <w:szCs w:val="30"/>
        </w:rPr>
        <w:t>5</w:t>
      </w:r>
      <w:r w:rsidR="00481679">
        <w:rPr>
          <w:rFonts w:ascii="Arial" w:hAnsi="Arial" w:cs="Arial"/>
          <w:b/>
          <w:color w:val="222222"/>
          <w:sz w:val="30"/>
          <w:szCs w:val="30"/>
        </w:rPr>
        <w:t>/</w:t>
      </w:r>
      <w:r w:rsidRPr="00811AF8">
        <w:rPr>
          <w:rFonts w:ascii="Arial" w:hAnsi="Arial" w:cs="Arial"/>
          <w:b/>
          <w:color w:val="222222"/>
          <w:sz w:val="30"/>
          <w:szCs w:val="30"/>
        </w:rPr>
        <w:t>1</w:t>
      </w:r>
      <w:r w:rsidR="00481679">
        <w:rPr>
          <w:rFonts w:ascii="Arial" w:hAnsi="Arial" w:cs="Arial"/>
          <w:b/>
          <w:color w:val="222222"/>
          <w:sz w:val="30"/>
          <w:szCs w:val="30"/>
        </w:rPr>
        <w:t>5</w:t>
      </w:r>
    </w:p>
    <w:p w:rsidR="00366ED8" w:rsidRDefault="00366ED8" w:rsidP="00366ED8">
      <w:pPr>
        <w:autoSpaceDE w:val="0"/>
        <w:autoSpaceDN w:val="0"/>
        <w:adjustRightInd w:val="0"/>
        <w:spacing w:after="0" w:line="240" w:lineRule="auto"/>
        <w:jc w:val="center"/>
        <w:rPr>
          <w:rFonts w:ascii="Arial" w:hAnsi="Arial" w:cs="Arial"/>
          <w:b/>
          <w:color w:val="222222"/>
          <w:sz w:val="24"/>
          <w:szCs w:val="24"/>
        </w:rPr>
      </w:pPr>
    </w:p>
    <w:p w:rsidR="00366ED8" w:rsidRPr="00366ED8" w:rsidRDefault="00366ED8" w:rsidP="00366ED8">
      <w:pPr>
        <w:autoSpaceDE w:val="0"/>
        <w:autoSpaceDN w:val="0"/>
        <w:adjustRightInd w:val="0"/>
        <w:spacing w:after="0" w:line="240" w:lineRule="auto"/>
        <w:jc w:val="center"/>
        <w:rPr>
          <w:rFonts w:ascii="Times-Bold" w:hAnsi="Times-Bold" w:cs="Times-Bold"/>
          <w:bCs/>
          <w:sz w:val="24"/>
          <w:szCs w:val="24"/>
        </w:rPr>
      </w:pPr>
      <w:r w:rsidRPr="00366ED8">
        <w:rPr>
          <w:rFonts w:ascii="Times-Bold" w:hAnsi="Times-Bold" w:cs="Times-Bold"/>
          <w:bCs/>
          <w:sz w:val="24"/>
          <w:szCs w:val="24"/>
        </w:rPr>
        <w:t xml:space="preserve">Indicators for measuring the progress and impact of </w:t>
      </w:r>
      <w:proofErr w:type="gramStart"/>
      <w:r w:rsidRPr="00366ED8">
        <w:rPr>
          <w:rFonts w:ascii="Times-Bold" w:hAnsi="Times-Bold" w:cs="Times-Bold"/>
          <w:bCs/>
          <w:sz w:val="24"/>
          <w:szCs w:val="24"/>
        </w:rPr>
        <w:t>community  and</w:t>
      </w:r>
      <w:proofErr w:type="gramEnd"/>
      <w:r w:rsidRPr="00366ED8">
        <w:rPr>
          <w:rFonts w:ascii="Times-Bold" w:hAnsi="Times-Bold" w:cs="Times-Bold"/>
          <w:bCs/>
          <w:sz w:val="24"/>
          <w:szCs w:val="24"/>
        </w:rPr>
        <w:t xml:space="preserve"> economic </w:t>
      </w:r>
      <w:r w:rsidR="00B1730C">
        <w:rPr>
          <w:rFonts w:ascii="Times-Bold" w:hAnsi="Times-Bold" w:cs="Times-Bold"/>
          <w:bCs/>
          <w:sz w:val="24"/>
          <w:szCs w:val="24"/>
        </w:rPr>
        <w:t>engage</w:t>
      </w:r>
      <w:r w:rsidRPr="00366ED8">
        <w:rPr>
          <w:rFonts w:ascii="Times-Bold" w:hAnsi="Times-Bold" w:cs="Times-Bold"/>
          <w:bCs/>
          <w:sz w:val="24"/>
          <w:szCs w:val="24"/>
        </w:rPr>
        <w:t>ment by the University of North Carolina System</w:t>
      </w:r>
    </w:p>
    <w:p w:rsidR="00366ED8" w:rsidRDefault="00366ED8" w:rsidP="00366ED8">
      <w:pPr>
        <w:autoSpaceDE w:val="0"/>
        <w:autoSpaceDN w:val="0"/>
        <w:adjustRightInd w:val="0"/>
        <w:spacing w:after="0" w:line="240" w:lineRule="auto"/>
        <w:rPr>
          <w:rFonts w:ascii="Arial" w:hAnsi="Arial" w:cs="Arial"/>
          <w:b/>
          <w:color w:val="222222"/>
          <w:sz w:val="24"/>
          <w:szCs w:val="24"/>
        </w:rPr>
      </w:pPr>
      <w:r>
        <w:rPr>
          <w:rFonts w:ascii="Arial" w:hAnsi="Arial" w:cs="Arial"/>
          <w:b/>
          <w:noProof/>
          <w:color w:val="222222"/>
          <w:sz w:val="24"/>
          <w:szCs w:val="24"/>
        </w:rPr>
        <w:drawing>
          <wp:inline distT="0" distB="0" distL="0" distR="0" wp14:anchorId="4FE76D26" wp14:editId="7C5319C7">
            <wp:extent cx="2862373" cy="2461772"/>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873642" cy="2471464"/>
                    </a:xfrm>
                    <a:prstGeom prst="rect">
                      <a:avLst/>
                    </a:prstGeom>
                    <a:noFill/>
                    <a:ln w="9525">
                      <a:noFill/>
                      <a:miter lim="800000"/>
                      <a:headEnd/>
                      <a:tailEnd/>
                    </a:ln>
                  </pic:spPr>
                </pic:pic>
              </a:graphicData>
            </a:graphic>
          </wp:inline>
        </w:drawing>
      </w:r>
    </w:p>
    <w:p w:rsidR="00366ED8" w:rsidRDefault="00366ED8" w:rsidP="001940DA">
      <w:pPr>
        <w:autoSpaceDE w:val="0"/>
        <w:autoSpaceDN w:val="0"/>
        <w:adjustRightInd w:val="0"/>
        <w:spacing w:after="0" w:line="240" w:lineRule="auto"/>
        <w:rPr>
          <w:rFonts w:ascii="Arial" w:hAnsi="Arial" w:cs="Arial"/>
          <w:b/>
          <w:i/>
          <w:color w:val="222222"/>
          <w:sz w:val="24"/>
          <w:szCs w:val="24"/>
        </w:rPr>
      </w:pPr>
    </w:p>
    <w:p w:rsidR="00E01945" w:rsidRPr="00E01945" w:rsidRDefault="00E01945" w:rsidP="001940DA">
      <w:pPr>
        <w:autoSpaceDE w:val="0"/>
        <w:autoSpaceDN w:val="0"/>
        <w:adjustRightInd w:val="0"/>
        <w:spacing w:after="0" w:line="240" w:lineRule="auto"/>
        <w:rPr>
          <w:rFonts w:ascii="Arial" w:hAnsi="Arial" w:cs="Arial"/>
          <w:b/>
          <w:i/>
          <w:color w:val="222222"/>
          <w:sz w:val="24"/>
          <w:szCs w:val="24"/>
        </w:rPr>
      </w:pPr>
      <w:r w:rsidRPr="00E01945">
        <w:rPr>
          <w:rFonts w:ascii="Arial" w:hAnsi="Arial" w:cs="Arial"/>
          <w:b/>
          <w:i/>
          <w:color w:val="222222"/>
          <w:sz w:val="24"/>
          <w:szCs w:val="24"/>
        </w:rPr>
        <w:t>Background</w:t>
      </w:r>
    </w:p>
    <w:p w:rsidR="001940DA" w:rsidRPr="00481679" w:rsidRDefault="001940DA" w:rsidP="008808F5">
      <w:pPr>
        <w:autoSpaceDE w:val="0"/>
        <w:autoSpaceDN w:val="0"/>
        <w:adjustRightInd w:val="0"/>
        <w:spacing w:after="0" w:line="240" w:lineRule="auto"/>
        <w:rPr>
          <w:rFonts w:ascii="Arial" w:hAnsi="Arial" w:cs="Arial"/>
          <w:color w:val="222222"/>
          <w:sz w:val="24"/>
          <w:szCs w:val="24"/>
        </w:rPr>
      </w:pPr>
      <w:r w:rsidRPr="00481679">
        <w:rPr>
          <w:rFonts w:ascii="Arial" w:hAnsi="Arial" w:cs="Arial"/>
          <w:color w:val="222222"/>
          <w:sz w:val="24"/>
          <w:szCs w:val="24"/>
        </w:rPr>
        <w:t>Following the May 2012 University of North Carolina (UNC) System Engagement Summit at the University of North Carolina at Wilmington (UNCW), UNC President Tom Ross commissioned two multi-campus task forces to develop concise sets of indicators, or metrics, that all UNC camp</w:t>
      </w:r>
      <w:r w:rsidRPr="008808F5">
        <w:rPr>
          <w:rFonts w:ascii="Arial" w:hAnsi="Arial" w:cs="Arial"/>
          <w:color w:val="222222"/>
          <w:sz w:val="24"/>
          <w:szCs w:val="24"/>
        </w:rPr>
        <w:t>uses could use to assess “progress in community engagement and economic development</w:t>
      </w:r>
      <w:r w:rsidR="00D0666A" w:rsidRPr="00A17161">
        <w:rPr>
          <w:rFonts w:ascii="Arial" w:hAnsi="Arial" w:cs="Arial"/>
          <w:color w:val="222222"/>
          <w:sz w:val="24"/>
          <w:szCs w:val="24"/>
        </w:rPr>
        <w:t>,</w:t>
      </w:r>
      <w:r w:rsidR="00BC1FE5">
        <w:rPr>
          <w:rFonts w:ascii="Arial" w:hAnsi="Arial" w:cs="Arial"/>
          <w:color w:val="222222"/>
          <w:sz w:val="24"/>
          <w:szCs w:val="24"/>
        </w:rPr>
        <w:t>”</w:t>
      </w:r>
      <w:r w:rsidR="00D0666A" w:rsidRPr="00A17161">
        <w:rPr>
          <w:rFonts w:ascii="Arial" w:hAnsi="Arial" w:cs="Arial"/>
          <w:color w:val="222222"/>
          <w:sz w:val="24"/>
          <w:szCs w:val="24"/>
        </w:rPr>
        <w:t xml:space="preserve"> two </w:t>
      </w:r>
      <w:r w:rsidRPr="00A17161">
        <w:rPr>
          <w:rFonts w:ascii="Arial" w:hAnsi="Arial" w:cs="Arial"/>
          <w:color w:val="222222"/>
          <w:sz w:val="24"/>
          <w:szCs w:val="24"/>
        </w:rPr>
        <w:t xml:space="preserve">critically important and closely interconnected </w:t>
      </w:r>
      <w:r w:rsidR="00276BDE" w:rsidRPr="00540ED5">
        <w:rPr>
          <w:rFonts w:ascii="Arial" w:hAnsi="Arial" w:cs="Arial"/>
          <w:color w:val="222222"/>
          <w:sz w:val="24"/>
          <w:szCs w:val="24"/>
        </w:rPr>
        <w:t>ways in</w:t>
      </w:r>
      <w:r w:rsidRPr="00811057">
        <w:rPr>
          <w:rFonts w:ascii="Arial" w:hAnsi="Arial" w:cs="Arial"/>
          <w:color w:val="222222"/>
          <w:sz w:val="24"/>
          <w:szCs w:val="24"/>
        </w:rPr>
        <w:t xml:space="preserve"> which UNC stude</w:t>
      </w:r>
      <w:r w:rsidR="00276BDE" w:rsidRPr="00481679">
        <w:rPr>
          <w:rFonts w:ascii="Arial" w:hAnsi="Arial" w:cs="Arial"/>
          <w:color w:val="222222"/>
          <w:sz w:val="24"/>
          <w:szCs w:val="24"/>
        </w:rPr>
        <w:t xml:space="preserve">nts, faculty, staff, and alumni contribute to the quality of life in North Carolina. </w:t>
      </w:r>
      <w:r w:rsidR="00481679" w:rsidRPr="00481679">
        <w:rPr>
          <w:rFonts w:ascii="Arial" w:hAnsi="Arial" w:cs="Arial"/>
          <w:color w:val="222222"/>
          <w:sz w:val="24"/>
          <w:szCs w:val="24"/>
        </w:rPr>
        <w:t>Nex</w:t>
      </w:r>
      <w:r w:rsidR="00481679" w:rsidRPr="00D12338">
        <w:rPr>
          <w:rFonts w:ascii="Arial" w:hAnsi="Arial" w:cs="Arial"/>
          <w:color w:val="222222"/>
          <w:sz w:val="24"/>
          <w:szCs w:val="24"/>
        </w:rPr>
        <w:t>t</w:t>
      </w:r>
      <w:r w:rsidR="00B93828">
        <w:rPr>
          <w:rFonts w:ascii="Arial" w:hAnsi="Arial" w:cs="Arial"/>
          <w:color w:val="222222"/>
          <w:sz w:val="24"/>
          <w:szCs w:val="24"/>
        </w:rPr>
        <w:t>,</w:t>
      </w:r>
      <w:r w:rsidR="00481679" w:rsidRPr="00D12338">
        <w:rPr>
          <w:rFonts w:ascii="Arial" w:hAnsi="Arial" w:cs="Arial"/>
          <w:color w:val="222222"/>
          <w:sz w:val="24"/>
          <w:szCs w:val="24"/>
        </w:rPr>
        <w:t xml:space="preserve"> the BOG </w:t>
      </w:r>
      <w:r w:rsidR="00481679" w:rsidRPr="00B93828">
        <w:rPr>
          <w:rFonts w:ascii="Arial" w:hAnsi="Arial" w:cs="Arial"/>
          <w:color w:val="222222"/>
          <w:sz w:val="24"/>
          <w:szCs w:val="24"/>
        </w:rPr>
        <w:t xml:space="preserve">recommended in </w:t>
      </w:r>
      <w:r w:rsidR="00481679" w:rsidRPr="00835103">
        <w:rPr>
          <w:rFonts w:ascii="Arial" w:hAnsi="Arial" w:cs="Arial"/>
          <w:color w:val="222222"/>
          <w:sz w:val="24"/>
          <w:szCs w:val="24"/>
        </w:rPr>
        <w:t>‘Our Time, Our Future’ (UNC’s strategic plan)</w:t>
      </w:r>
      <w:r w:rsidR="00481679" w:rsidRPr="00811057">
        <w:rPr>
          <w:rFonts w:ascii="Arial" w:hAnsi="Arial" w:cs="Arial"/>
          <w:color w:val="222222"/>
          <w:sz w:val="24"/>
          <w:szCs w:val="24"/>
        </w:rPr>
        <w:t xml:space="preserve"> that we</w:t>
      </w:r>
      <w:r w:rsidR="00481679" w:rsidRPr="00481679">
        <w:rPr>
          <w:rFonts w:ascii="Arial" w:hAnsi="Arial" w:cs="Arial"/>
          <w:color w:val="222222"/>
          <w:sz w:val="24"/>
          <w:szCs w:val="24"/>
        </w:rPr>
        <w:t xml:space="preserve">: </w:t>
      </w:r>
      <w:r w:rsidR="00481679">
        <w:rPr>
          <w:rFonts w:ascii="Arial" w:hAnsi="Arial" w:cs="Arial"/>
          <w:color w:val="222222"/>
          <w:sz w:val="24"/>
          <w:szCs w:val="24"/>
        </w:rPr>
        <w:t>P</w:t>
      </w:r>
      <w:r w:rsidR="00481679" w:rsidRPr="00481679">
        <w:rPr>
          <w:rFonts w:ascii="Arial" w:hAnsi="Arial" w:cs="Arial"/>
          <w:color w:val="222222"/>
          <w:sz w:val="24"/>
          <w:szCs w:val="24"/>
        </w:rPr>
        <w:t xml:space="preserve">roduce an </w:t>
      </w:r>
      <w:r w:rsidR="0087064B" w:rsidRPr="00481679">
        <w:rPr>
          <w:rFonts w:ascii="Arial" w:hAnsi="Arial" w:cs="Arial"/>
          <w:color w:val="222222"/>
          <w:sz w:val="24"/>
          <w:szCs w:val="24"/>
        </w:rPr>
        <w:t>“Annual Engagement Report”</w:t>
      </w:r>
      <w:r w:rsidR="00481679" w:rsidRPr="008808F5">
        <w:rPr>
          <w:rFonts w:ascii="Arial" w:hAnsi="Arial" w:cs="Arial"/>
          <w:color w:val="222222"/>
          <w:sz w:val="24"/>
          <w:szCs w:val="24"/>
        </w:rPr>
        <w:t xml:space="preserve">; </w:t>
      </w:r>
      <w:r w:rsidR="0087064B" w:rsidRPr="008808F5">
        <w:rPr>
          <w:rFonts w:ascii="Arial" w:hAnsi="Arial" w:cs="Arial"/>
          <w:color w:val="222222"/>
          <w:sz w:val="24"/>
          <w:szCs w:val="24"/>
        </w:rPr>
        <w:t>“Support growth in experiential learning opportunities for students</w:t>
      </w:r>
      <w:r w:rsidR="0087064B" w:rsidRPr="00A17161">
        <w:rPr>
          <w:rFonts w:ascii="Arial" w:hAnsi="Arial" w:cs="Arial"/>
          <w:color w:val="222222"/>
          <w:sz w:val="24"/>
          <w:szCs w:val="24"/>
        </w:rPr>
        <w:t>”</w:t>
      </w:r>
      <w:r w:rsidR="00481679" w:rsidRPr="00A17161">
        <w:rPr>
          <w:rFonts w:ascii="Arial" w:hAnsi="Arial" w:cs="Arial"/>
          <w:color w:val="222222"/>
          <w:sz w:val="24"/>
          <w:szCs w:val="24"/>
        </w:rPr>
        <w:t xml:space="preserve">; and </w:t>
      </w:r>
      <w:r w:rsidR="0087064B" w:rsidRPr="00540ED5">
        <w:rPr>
          <w:rFonts w:ascii="Arial" w:hAnsi="Arial" w:cs="Arial"/>
          <w:color w:val="222222"/>
          <w:sz w:val="24"/>
          <w:szCs w:val="24"/>
        </w:rPr>
        <w:t>“Encourage development of innovative continuing education</w:t>
      </w:r>
      <w:r w:rsidR="00935DD3">
        <w:rPr>
          <w:rFonts w:ascii="Arial" w:hAnsi="Arial" w:cs="Arial"/>
          <w:color w:val="222222"/>
          <w:sz w:val="24"/>
          <w:szCs w:val="24"/>
        </w:rPr>
        <w:t xml:space="preserve"> </w:t>
      </w:r>
      <w:r w:rsidR="00481679" w:rsidRPr="00935DD3">
        <w:rPr>
          <w:rFonts w:ascii="Arial" w:hAnsi="Arial" w:cs="Arial"/>
          <w:color w:val="222222"/>
          <w:sz w:val="24"/>
          <w:szCs w:val="24"/>
        </w:rPr>
        <w:t>progra</w:t>
      </w:r>
      <w:r w:rsidR="0087064B" w:rsidRPr="00935DD3">
        <w:rPr>
          <w:rFonts w:ascii="Arial" w:hAnsi="Arial" w:cs="Arial"/>
          <w:color w:val="222222"/>
          <w:sz w:val="24"/>
          <w:szCs w:val="24"/>
        </w:rPr>
        <w:t>ms</w:t>
      </w:r>
      <w:r w:rsidR="00BC1FE5">
        <w:rPr>
          <w:rFonts w:ascii="Arial" w:hAnsi="Arial" w:cs="Arial"/>
          <w:color w:val="222222"/>
          <w:sz w:val="24"/>
          <w:szCs w:val="24"/>
        </w:rPr>
        <w:t>.</w:t>
      </w:r>
      <w:r w:rsidR="0087064B" w:rsidRPr="00935DD3">
        <w:rPr>
          <w:rFonts w:ascii="Arial" w:hAnsi="Arial" w:cs="Arial"/>
          <w:color w:val="222222"/>
          <w:sz w:val="24"/>
          <w:szCs w:val="24"/>
        </w:rPr>
        <w:t>”</w:t>
      </w:r>
      <w:r w:rsidR="00481679" w:rsidRPr="00935DD3">
        <w:rPr>
          <w:rFonts w:ascii="Arial" w:hAnsi="Arial" w:cs="Arial"/>
          <w:color w:val="222222"/>
          <w:sz w:val="24"/>
          <w:szCs w:val="24"/>
        </w:rPr>
        <w:t xml:space="preserve"> </w:t>
      </w:r>
      <w:r w:rsidR="00481679">
        <w:rPr>
          <w:rFonts w:ascii="Arial" w:hAnsi="Arial" w:cs="Arial"/>
          <w:color w:val="222222"/>
          <w:sz w:val="24"/>
          <w:szCs w:val="24"/>
        </w:rPr>
        <w:t xml:space="preserve"> In response</w:t>
      </w:r>
      <w:r w:rsidR="00935DD3">
        <w:rPr>
          <w:rFonts w:ascii="Arial" w:hAnsi="Arial" w:cs="Arial"/>
          <w:color w:val="222222"/>
          <w:sz w:val="24"/>
          <w:szCs w:val="24"/>
        </w:rPr>
        <w:t>,</w:t>
      </w:r>
      <w:r w:rsidR="00481679" w:rsidRPr="00481679">
        <w:rPr>
          <w:rFonts w:ascii="Arial" w:hAnsi="Arial" w:cs="Arial"/>
          <w:color w:val="222222"/>
          <w:sz w:val="24"/>
          <w:szCs w:val="24"/>
        </w:rPr>
        <w:t xml:space="preserve"> our first-ever such system-wide report </w:t>
      </w:r>
      <w:r w:rsidR="008C7708">
        <w:rPr>
          <w:rFonts w:ascii="Arial" w:hAnsi="Arial" w:cs="Arial"/>
          <w:color w:val="222222"/>
          <w:sz w:val="24"/>
          <w:szCs w:val="24"/>
        </w:rPr>
        <w:t xml:space="preserve">entitled </w:t>
      </w:r>
      <w:r w:rsidR="00481679" w:rsidRPr="00481679">
        <w:rPr>
          <w:rFonts w:ascii="Arial" w:hAnsi="Arial" w:cs="Arial"/>
          <w:color w:val="222222"/>
          <w:sz w:val="24"/>
          <w:szCs w:val="24"/>
        </w:rPr>
        <w:t xml:space="preserve">“UNC Engagement </w:t>
      </w:r>
      <w:hyperlink r:id="rId10" w:history="1">
        <w:r w:rsidR="00481679" w:rsidRPr="008B0C7A">
          <w:rPr>
            <w:rStyle w:val="Hyperlink"/>
            <w:rFonts w:ascii="Arial" w:hAnsi="Arial" w:cs="Arial"/>
            <w:sz w:val="24"/>
            <w:szCs w:val="24"/>
          </w:rPr>
          <w:t>Report</w:t>
        </w:r>
      </w:hyperlink>
      <w:r w:rsidR="00481679" w:rsidRPr="00481679">
        <w:rPr>
          <w:rFonts w:ascii="Arial" w:hAnsi="Arial" w:cs="Arial"/>
          <w:color w:val="222222"/>
          <w:sz w:val="24"/>
          <w:szCs w:val="24"/>
        </w:rPr>
        <w:t xml:space="preserve"> 2015: Creating Impact in North Carolina Communities and the Economy” was published</w:t>
      </w:r>
      <w:r w:rsidR="00935DD3">
        <w:rPr>
          <w:rFonts w:ascii="Arial" w:hAnsi="Arial" w:cs="Arial"/>
          <w:color w:val="222222"/>
          <w:sz w:val="24"/>
          <w:szCs w:val="24"/>
        </w:rPr>
        <w:t xml:space="preserve"> in April 20</w:t>
      </w:r>
      <w:r w:rsidR="008C7708">
        <w:rPr>
          <w:rFonts w:ascii="Arial" w:hAnsi="Arial" w:cs="Arial"/>
          <w:color w:val="222222"/>
          <w:sz w:val="24"/>
          <w:szCs w:val="24"/>
        </w:rPr>
        <w:t>1</w:t>
      </w:r>
      <w:r w:rsidR="00935DD3">
        <w:rPr>
          <w:rFonts w:ascii="Arial" w:hAnsi="Arial" w:cs="Arial"/>
          <w:color w:val="222222"/>
          <w:sz w:val="24"/>
          <w:szCs w:val="24"/>
        </w:rPr>
        <w:t>5</w:t>
      </w:r>
      <w:r w:rsidR="00481679" w:rsidRPr="00481679">
        <w:rPr>
          <w:rFonts w:ascii="Arial" w:hAnsi="Arial" w:cs="Arial"/>
          <w:color w:val="222222"/>
          <w:sz w:val="24"/>
          <w:szCs w:val="24"/>
        </w:rPr>
        <w:t xml:space="preserve">. </w:t>
      </w:r>
    </w:p>
    <w:p w:rsidR="00276BDE" w:rsidRPr="001940DA" w:rsidRDefault="00276BDE" w:rsidP="001940DA">
      <w:pPr>
        <w:autoSpaceDE w:val="0"/>
        <w:autoSpaceDN w:val="0"/>
        <w:adjustRightInd w:val="0"/>
        <w:spacing w:after="0" w:line="240" w:lineRule="auto"/>
        <w:rPr>
          <w:rFonts w:ascii="Arial" w:hAnsi="Arial" w:cs="Arial"/>
          <w:b/>
          <w:bCs/>
          <w:i/>
          <w:iCs/>
          <w:color w:val="222222"/>
          <w:sz w:val="24"/>
          <w:szCs w:val="24"/>
        </w:rPr>
      </w:pPr>
    </w:p>
    <w:p w:rsidR="001940DA" w:rsidRPr="001940DA" w:rsidRDefault="001940DA" w:rsidP="001940DA">
      <w:pPr>
        <w:autoSpaceDE w:val="0"/>
        <w:autoSpaceDN w:val="0"/>
        <w:adjustRightInd w:val="0"/>
        <w:spacing w:after="0" w:line="240" w:lineRule="auto"/>
        <w:rPr>
          <w:rFonts w:ascii="Arial" w:hAnsi="Arial" w:cs="Arial"/>
          <w:b/>
          <w:bCs/>
          <w:i/>
          <w:iCs/>
          <w:color w:val="222222"/>
          <w:sz w:val="24"/>
          <w:szCs w:val="24"/>
        </w:rPr>
      </w:pPr>
      <w:r w:rsidRPr="001940DA">
        <w:rPr>
          <w:rFonts w:ascii="Arial" w:hAnsi="Arial" w:cs="Arial"/>
          <w:b/>
          <w:bCs/>
          <w:i/>
          <w:iCs/>
          <w:color w:val="222222"/>
          <w:sz w:val="24"/>
          <w:szCs w:val="24"/>
        </w:rPr>
        <w:t>Collective Indicators</w:t>
      </w:r>
    </w:p>
    <w:p w:rsidR="00366ED8" w:rsidRDefault="001940DA" w:rsidP="001940DA">
      <w:pPr>
        <w:autoSpaceDE w:val="0"/>
        <w:autoSpaceDN w:val="0"/>
        <w:adjustRightInd w:val="0"/>
        <w:spacing w:after="0" w:line="240" w:lineRule="auto"/>
        <w:rPr>
          <w:rFonts w:ascii="Arial" w:hAnsi="Arial" w:cs="Arial"/>
          <w:color w:val="222222"/>
          <w:sz w:val="24"/>
          <w:szCs w:val="24"/>
        </w:rPr>
      </w:pPr>
      <w:r w:rsidRPr="001940DA">
        <w:rPr>
          <w:rFonts w:ascii="Arial" w:hAnsi="Arial" w:cs="Arial"/>
          <w:color w:val="222222"/>
          <w:sz w:val="24"/>
          <w:szCs w:val="24"/>
        </w:rPr>
        <w:t xml:space="preserve">The development of system-wide indicators </w:t>
      </w:r>
      <w:r w:rsidR="00756FFD">
        <w:rPr>
          <w:rFonts w:ascii="Arial" w:hAnsi="Arial" w:cs="Arial"/>
          <w:color w:val="222222"/>
          <w:sz w:val="24"/>
          <w:szCs w:val="24"/>
        </w:rPr>
        <w:t>was</w:t>
      </w:r>
      <w:r w:rsidRPr="001940DA">
        <w:rPr>
          <w:rFonts w:ascii="Arial" w:hAnsi="Arial" w:cs="Arial"/>
          <w:color w:val="222222"/>
          <w:sz w:val="24"/>
          <w:szCs w:val="24"/>
        </w:rPr>
        <w:t xml:space="preserve"> the first step to building the capa</w:t>
      </w:r>
      <w:r w:rsidR="00276BDE">
        <w:rPr>
          <w:rFonts w:ascii="Arial" w:hAnsi="Arial" w:cs="Arial"/>
          <w:color w:val="222222"/>
          <w:sz w:val="24"/>
          <w:szCs w:val="24"/>
        </w:rPr>
        <w:t>city of General Administration and individual campuses</w:t>
      </w:r>
      <w:r w:rsidRPr="001940DA">
        <w:rPr>
          <w:rFonts w:ascii="Arial" w:hAnsi="Arial" w:cs="Arial"/>
          <w:color w:val="222222"/>
          <w:sz w:val="24"/>
          <w:szCs w:val="24"/>
        </w:rPr>
        <w:t xml:space="preserve"> to understand </w:t>
      </w:r>
      <w:r w:rsidR="00481679">
        <w:rPr>
          <w:rFonts w:ascii="Arial" w:hAnsi="Arial" w:cs="Arial"/>
          <w:color w:val="222222"/>
          <w:sz w:val="24"/>
          <w:szCs w:val="24"/>
        </w:rPr>
        <w:t xml:space="preserve">and report on </w:t>
      </w:r>
      <w:r w:rsidRPr="001940DA">
        <w:rPr>
          <w:rFonts w:ascii="Arial" w:hAnsi="Arial" w:cs="Arial"/>
          <w:color w:val="222222"/>
          <w:sz w:val="24"/>
          <w:szCs w:val="24"/>
        </w:rPr>
        <w:t>the full scope and impact of UNC’s engagement in and with North Carolina.</w:t>
      </w:r>
      <w:r w:rsidR="00276BDE">
        <w:rPr>
          <w:rFonts w:ascii="Arial" w:hAnsi="Arial" w:cs="Arial"/>
          <w:color w:val="222222"/>
          <w:sz w:val="24"/>
          <w:szCs w:val="24"/>
        </w:rPr>
        <w:t xml:space="preserve"> </w:t>
      </w:r>
      <w:r w:rsidR="00E70B00">
        <w:rPr>
          <w:rFonts w:ascii="Arial" w:hAnsi="Arial" w:cs="Arial"/>
          <w:sz w:val="24"/>
          <w:szCs w:val="24"/>
        </w:rPr>
        <w:t xml:space="preserve">The metrics describe how university faculty, staff, student, and alumni community engagement and economic development activities contribute to the tripartite mission of the university system: excellence in teaching and learning, research and creative activities, and outreach and public service. This Metrics Manual describes only the data that individual campuses are expected to report; other key metric areas (e.g., community-engaged and community-funded research) identified by the task forces are collected by UNC General </w:t>
      </w:r>
      <w:r w:rsidR="00E70B00">
        <w:rPr>
          <w:rFonts w:ascii="Arial" w:hAnsi="Arial" w:cs="Arial"/>
          <w:sz w:val="24"/>
          <w:szCs w:val="24"/>
        </w:rPr>
        <w:lastRenderedPageBreak/>
        <w:t xml:space="preserve">Administration centrally and are included in the UNC Engagement </w:t>
      </w:r>
      <w:proofErr w:type="spellStart"/>
      <w:r w:rsidR="00E70B00">
        <w:rPr>
          <w:rFonts w:ascii="Arial" w:hAnsi="Arial" w:cs="Arial"/>
          <w:sz w:val="24"/>
          <w:szCs w:val="24"/>
        </w:rPr>
        <w:t>Report.</w:t>
      </w:r>
      <w:r w:rsidRPr="001940DA">
        <w:rPr>
          <w:rFonts w:ascii="Arial" w:hAnsi="Arial" w:cs="Arial"/>
          <w:color w:val="222222"/>
          <w:sz w:val="24"/>
          <w:szCs w:val="24"/>
        </w:rPr>
        <w:t>We</w:t>
      </w:r>
      <w:proofErr w:type="spellEnd"/>
      <w:r w:rsidRPr="001940DA">
        <w:rPr>
          <w:rFonts w:ascii="Arial" w:hAnsi="Arial" w:cs="Arial"/>
          <w:color w:val="222222"/>
          <w:sz w:val="24"/>
          <w:szCs w:val="24"/>
        </w:rPr>
        <w:t xml:space="preserve"> have a great story to tell, and we believe that collecting </w:t>
      </w:r>
      <w:r w:rsidR="00835103">
        <w:rPr>
          <w:rFonts w:ascii="Arial" w:hAnsi="Arial" w:cs="Arial"/>
          <w:color w:val="222222"/>
          <w:sz w:val="24"/>
          <w:szCs w:val="24"/>
        </w:rPr>
        <w:t xml:space="preserve">and reporting </w:t>
      </w:r>
      <w:r w:rsidRPr="001940DA">
        <w:rPr>
          <w:rFonts w:ascii="Arial" w:hAnsi="Arial" w:cs="Arial"/>
          <w:color w:val="222222"/>
          <w:sz w:val="24"/>
          <w:szCs w:val="24"/>
        </w:rPr>
        <w:t xml:space="preserve">data on our community and economic engagement activities </w:t>
      </w:r>
      <w:r w:rsidR="00366ED8">
        <w:rPr>
          <w:rFonts w:ascii="Arial" w:hAnsi="Arial" w:cs="Arial"/>
          <w:color w:val="222222"/>
          <w:sz w:val="24"/>
          <w:szCs w:val="24"/>
        </w:rPr>
        <w:t xml:space="preserve">will help us achieve some key objectives: </w:t>
      </w:r>
    </w:p>
    <w:p w:rsidR="00366ED8" w:rsidRPr="00366ED8" w:rsidRDefault="00366ED8" w:rsidP="00960400">
      <w:pPr>
        <w:pStyle w:val="ListParagraph"/>
        <w:numPr>
          <w:ilvl w:val="0"/>
          <w:numId w:val="26"/>
        </w:numPr>
        <w:autoSpaceDE w:val="0"/>
        <w:autoSpaceDN w:val="0"/>
        <w:adjustRightInd w:val="0"/>
        <w:spacing w:after="0" w:line="240" w:lineRule="auto"/>
        <w:rPr>
          <w:rFonts w:ascii="Arial" w:hAnsi="Arial" w:cs="Arial"/>
          <w:color w:val="222222"/>
          <w:sz w:val="24"/>
          <w:szCs w:val="24"/>
        </w:rPr>
      </w:pPr>
      <w:r w:rsidRPr="00366ED8">
        <w:rPr>
          <w:rFonts w:ascii="Arial" w:hAnsi="Arial" w:cs="Arial"/>
          <w:b/>
          <w:color w:val="222222"/>
          <w:sz w:val="24"/>
          <w:szCs w:val="24"/>
        </w:rPr>
        <w:t>M</w:t>
      </w:r>
      <w:r w:rsidR="001940DA" w:rsidRPr="00366ED8">
        <w:rPr>
          <w:rFonts w:ascii="Arial" w:hAnsi="Arial" w:cs="Arial"/>
          <w:b/>
          <w:color w:val="222222"/>
          <w:sz w:val="24"/>
          <w:szCs w:val="24"/>
        </w:rPr>
        <w:t>ore effective commu</w:t>
      </w:r>
      <w:r w:rsidRPr="00366ED8">
        <w:rPr>
          <w:rFonts w:ascii="Arial" w:hAnsi="Arial" w:cs="Arial"/>
          <w:b/>
          <w:color w:val="222222"/>
          <w:sz w:val="24"/>
          <w:szCs w:val="24"/>
        </w:rPr>
        <w:t>nication with outside audiences:</w:t>
      </w:r>
      <w:r>
        <w:rPr>
          <w:rFonts w:ascii="Arial" w:hAnsi="Arial" w:cs="Arial"/>
          <w:color w:val="222222"/>
          <w:sz w:val="24"/>
          <w:szCs w:val="24"/>
        </w:rPr>
        <w:t xml:space="preserve"> These metrics will help UNC demonstrate</w:t>
      </w:r>
      <w:r w:rsidRPr="001940DA">
        <w:rPr>
          <w:rFonts w:ascii="Arial" w:hAnsi="Arial" w:cs="Arial"/>
          <w:color w:val="222222"/>
          <w:sz w:val="24"/>
          <w:szCs w:val="24"/>
        </w:rPr>
        <w:t xml:space="preserve"> the pervasiveness and depth of </w:t>
      </w:r>
      <w:r>
        <w:rPr>
          <w:rFonts w:ascii="Arial" w:hAnsi="Arial" w:cs="Arial"/>
          <w:color w:val="222222"/>
          <w:sz w:val="24"/>
          <w:szCs w:val="24"/>
        </w:rPr>
        <w:t>our</w:t>
      </w:r>
      <w:r w:rsidRPr="001940DA">
        <w:rPr>
          <w:rFonts w:ascii="Arial" w:hAnsi="Arial" w:cs="Arial"/>
          <w:color w:val="222222"/>
          <w:sz w:val="24"/>
          <w:szCs w:val="24"/>
        </w:rPr>
        <w:t xml:space="preserve"> campus’s relationships</w:t>
      </w:r>
      <w:r>
        <w:rPr>
          <w:rFonts w:ascii="Arial" w:hAnsi="Arial" w:cs="Arial"/>
          <w:color w:val="222222"/>
          <w:sz w:val="24"/>
          <w:szCs w:val="24"/>
        </w:rPr>
        <w:t xml:space="preserve"> with </w:t>
      </w:r>
      <w:r w:rsidRPr="001940DA">
        <w:rPr>
          <w:rFonts w:ascii="Arial" w:hAnsi="Arial" w:cs="Arial"/>
          <w:color w:val="222222"/>
          <w:sz w:val="24"/>
          <w:szCs w:val="24"/>
        </w:rPr>
        <w:t>and collective impact on the residents of North Carolina and beyond.</w:t>
      </w:r>
    </w:p>
    <w:p w:rsidR="00276BDE" w:rsidRDefault="00366ED8" w:rsidP="00D55FB8">
      <w:pPr>
        <w:pStyle w:val="ListParagraph"/>
        <w:numPr>
          <w:ilvl w:val="0"/>
          <w:numId w:val="24"/>
        </w:numPr>
        <w:autoSpaceDE w:val="0"/>
        <w:autoSpaceDN w:val="0"/>
        <w:adjustRightInd w:val="0"/>
        <w:spacing w:after="0" w:line="240" w:lineRule="auto"/>
        <w:rPr>
          <w:rFonts w:ascii="Arial" w:hAnsi="Arial" w:cs="Arial"/>
          <w:color w:val="222222"/>
          <w:sz w:val="24"/>
          <w:szCs w:val="24"/>
        </w:rPr>
      </w:pPr>
      <w:r>
        <w:rPr>
          <w:rFonts w:ascii="Arial" w:hAnsi="Arial" w:cs="Arial"/>
          <w:b/>
          <w:color w:val="222222"/>
          <w:sz w:val="24"/>
          <w:szCs w:val="24"/>
        </w:rPr>
        <w:t>Build</w:t>
      </w:r>
      <w:r w:rsidRPr="00366ED8">
        <w:rPr>
          <w:rFonts w:ascii="Arial" w:hAnsi="Arial" w:cs="Arial"/>
          <w:b/>
          <w:color w:val="222222"/>
          <w:sz w:val="24"/>
          <w:szCs w:val="24"/>
        </w:rPr>
        <w:t xml:space="preserve"> </w:t>
      </w:r>
      <w:r w:rsidR="001940DA" w:rsidRPr="00366ED8">
        <w:rPr>
          <w:rFonts w:ascii="Arial" w:hAnsi="Arial" w:cs="Arial"/>
          <w:b/>
          <w:color w:val="222222"/>
          <w:sz w:val="24"/>
          <w:szCs w:val="24"/>
        </w:rPr>
        <w:t xml:space="preserve">internal awareness of the importance of </w:t>
      </w:r>
      <w:r w:rsidRPr="00366ED8">
        <w:rPr>
          <w:rFonts w:ascii="Arial" w:hAnsi="Arial" w:cs="Arial"/>
          <w:b/>
          <w:color w:val="222222"/>
          <w:sz w:val="24"/>
          <w:szCs w:val="24"/>
        </w:rPr>
        <w:t>economic and community engagement on our campuses</w:t>
      </w:r>
      <w:r>
        <w:rPr>
          <w:rFonts w:ascii="Arial" w:hAnsi="Arial" w:cs="Arial"/>
          <w:b/>
          <w:color w:val="222222"/>
          <w:sz w:val="24"/>
          <w:szCs w:val="24"/>
        </w:rPr>
        <w:t>:</w:t>
      </w:r>
      <w:r>
        <w:rPr>
          <w:rFonts w:ascii="Arial" w:hAnsi="Arial" w:cs="Arial"/>
          <w:color w:val="222222"/>
          <w:sz w:val="24"/>
          <w:szCs w:val="24"/>
        </w:rPr>
        <w:t xml:space="preserve"> These metrics should provide</w:t>
      </w:r>
      <w:r w:rsidRPr="001940DA">
        <w:rPr>
          <w:rFonts w:ascii="Arial" w:hAnsi="Arial" w:cs="Arial"/>
          <w:color w:val="222222"/>
          <w:sz w:val="24"/>
          <w:szCs w:val="24"/>
        </w:rPr>
        <w:t xml:space="preserve"> useful </w:t>
      </w:r>
      <w:r>
        <w:rPr>
          <w:rFonts w:ascii="Arial" w:hAnsi="Arial" w:cs="Arial"/>
          <w:color w:val="222222"/>
          <w:sz w:val="24"/>
          <w:szCs w:val="24"/>
        </w:rPr>
        <w:t>benchmarks</w:t>
      </w:r>
      <w:r w:rsidRPr="001940DA">
        <w:rPr>
          <w:rFonts w:ascii="Arial" w:hAnsi="Arial" w:cs="Arial"/>
          <w:color w:val="222222"/>
          <w:sz w:val="24"/>
          <w:szCs w:val="24"/>
        </w:rPr>
        <w:t xml:space="preserve"> </w:t>
      </w:r>
      <w:r>
        <w:rPr>
          <w:rFonts w:ascii="Arial" w:hAnsi="Arial" w:cs="Arial"/>
          <w:color w:val="222222"/>
          <w:sz w:val="24"/>
          <w:szCs w:val="24"/>
        </w:rPr>
        <w:t>that will</w:t>
      </w:r>
      <w:r w:rsidRPr="001940DA">
        <w:rPr>
          <w:rFonts w:ascii="Arial" w:hAnsi="Arial" w:cs="Arial"/>
          <w:color w:val="222222"/>
          <w:sz w:val="24"/>
          <w:szCs w:val="24"/>
        </w:rPr>
        <w:t xml:space="preserve"> inform the strategic directions of individual campuses, as well as the System as a</w:t>
      </w:r>
      <w:r>
        <w:rPr>
          <w:rFonts w:ascii="Arial" w:hAnsi="Arial" w:cs="Arial"/>
          <w:color w:val="222222"/>
          <w:sz w:val="24"/>
          <w:szCs w:val="24"/>
        </w:rPr>
        <w:t xml:space="preserve"> </w:t>
      </w:r>
      <w:r w:rsidRPr="001940DA">
        <w:rPr>
          <w:rFonts w:ascii="Arial" w:hAnsi="Arial" w:cs="Arial"/>
          <w:color w:val="222222"/>
          <w:sz w:val="24"/>
          <w:szCs w:val="24"/>
        </w:rPr>
        <w:t>whole</w:t>
      </w:r>
      <w:r w:rsidR="00797E86">
        <w:rPr>
          <w:rFonts w:ascii="Arial" w:hAnsi="Arial" w:cs="Arial"/>
          <w:color w:val="222222"/>
          <w:sz w:val="24"/>
          <w:szCs w:val="24"/>
        </w:rPr>
        <w:t>.</w:t>
      </w:r>
    </w:p>
    <w:p w:rsidR="00E70B00" w:rsidRPr="00D55FB8" w:rsidRDefault="00E70B00" w:rsidP="00DD6866">
      <w:pPr>
        <w:pStyle w:val="ListParagraph"/>
        <w:autoSpaceDE w:val="0"/>
        <w:autoSpaceDN w:val="0"/>
        <w:adjustRightInd w:val="0"/>
        <w:spacing w:after="0" w:line="240" w:lineRule="auto"/>
        <w:rPr>
          <w:rFonts w:ascii="Arial" w:hAnsi="Arial" w:cs="Arial"/>
          <w:color w:val="222222"/>
          <w:sz w:val="24"/>
          <w:szCs w:val="24"/>
        </w:rPr>
      </w:pPr>
    </w:p>
    <w:p w:rsidR="00213D15" w:rsidRDefault="00213D15" w:rsidP="001940DA">
      <w:pPr>
        <w:spacing w:before="120" w:after="120" w:line="240" w:lineRule="auto"/>
        <w:jc w:val="center"/>
        <w:rPr>
          <w:rFonts w:ascii="Arial" w:hAnsi="Arial" w:cs="Arial"/>
          <w:b/>
          <w:sz w:val="40"/>
          <w:szCs w:val="40"/>
        </w:rPr>
      </w:pPr>
      <w:r w:rsidRPr="00797E86">
        <w:rPr>
          <w:rFonts w:ascii="Arial" w:hAnsi="Arial" w:cs="Arial"/>
          <w:b/>
          <w:sz w:val="40"/>
          <w:szCs w:val="40"/>
        </w:rPr>
        <w:t xml:space="preserve">Campus Metric </w:t>
      </w:r>
      <w:r w:rsidR="002133DF" w:rsidRPr="00797E86">
        <w:rPr>
          <w:rFonts w:ascii="Arial" w:hAnsi="Arial" w:cs="Arial"/>
          <w:b/>
          <w:sz w:val="40"/>
          <w:szCs w:val="40"/>
        </w:rPr>
        <w:t>Instructions</w:t>
      </w:r>
    </w:p>
    <w:p w:rsidR="002F17B9" w:rsidRDefault="002F17B9" w:rsidP="009A712E">
      <w:pPr>
        <w:pStyle w:val="CommentText"/>
        <w:spacing w:before="120" w:after="120"/>
        <w:ind w:left="720"/>
        <w:jc w:val="both"/>
        <w:rPr>
          <w:rFonts w:ascii="Arial" w:hAnsi="Arial" w:cs="Arial"/>
          <w:sz w:val="24"/>
          <w:szCs w:val="24"/>
        </w:rPr>
      </w:pPr>
    </w:p>
    <w:p w:rsidR="00A17161" w:rsidRPr="001940DA" w:rsidRDefault="00A17161" w:rsidP="006E58DD">
      <w:pPr>
        <w:pStyle w:val="CommentText"/>
        <w:numPr>
          <w:ilvl w:val="0"/>
          <w:numId w:val="10"/>
        </w:numPr>
        <w:spacing w:before="120" w:after="120"/>
        <w:jc w:val="both"/>
        <w:rPr>
          <w:rFonts w:ascii="Arial" w:hAnsi="Arial" w:cs="Arial"/>
          <w:sz w:val="24"/>
          <w:szCs w:val="24"/>
        </w:rPr>
      </w:pPr>
      <w:r>
        <w:rPr>
          <w:rFonts w:ascii="Arial" w:hAnsi="Arial" w:cs="Arial"/>
          <w:sz w:val="24"/>
          <w:szCs w:val="24"/>
        </w:rPr>
        <w:t>Please refer to these instructions before and during your actual completion of each data collection spreadsheet to minimize errors.</w:t>
      </w:r>
    </w:p>
    <w:p w:rsidR="00F4122E" w:rsidRDefault="002133DF" w:rsidP="006E58DD">
      <w:pPr>
        <w:pStyle w:val="CommentText"/>
        <w:numPr>
          <w:ilvl w:val="0"/>
          <w:numId w:val="10"/>
        </w:numPr>
        <w:spacing w:before="120" w:after="120"/>
        <w:jc w:val="both"/>
        <w:rPr>
          <w:rFonts w:ascii="Arial" w:hAnsi="Arial" w:cs="Arial"/>
          <w:sz w:val="24"/>
          <w:szCs w:val="24"/>
        </w:rPr>
      </w:pPr>
      <w:r w:rsidRPr="001940DA">
        <w:rPr>
          <w:rFonts w:ascii="Arial" w:hAnsi="Arial" w:cs="Arial"/>
          <w:sz w:val="24"/>
          <w:szCs w:val="24"/>
        </w:rPr>
        <w:t>The data should be collected for activity occurring during FY 201</w:t>
      </w:r>
      <w:r w:rsidR="008808F5">
        <w:rPr>
          <w:rFonts w:ascii="Arial" w:hAnsi="Arial" w:cs="Arial"/>
          <w:sz w:val="24"/>
          <w:szCs w:val="24"/>
        </w:rPr>
        <w:t>4</w:t>
      </w:r>
      <w:r w:rsidRPr="001940DA">
        <w:rPr>
          <w:rFonts w:ascii="Arial" w:hAnsi="Arial" w:cs="Arial"/>
          <w:sz w:val="24"/>
          <w:szCs w:val="24"/>
        </w:rPr>
        <w:t>-201</w:t>
      </w:r>
      <w:r w:rsidR="008808F5">
        <w:rPr>
          <w:rFonts w:ascii="Arial" w:hAnsi="Arial" w:cs="Arial"/>
          <w:sz w:val="24"/>
          <w:szCs w:val="24"/>
        </w:rPr>
        <w:t>5</w:t>
      </w:r>
      <w:r w:rsidRPr="001940DA">
        <w:rPr>
          <w:rFonts w:ascii="Arial" w:hAnsi="Arial" w:cs="Arial"/>
          <w:sz w:val="24"/>
          <w:szCs w:val="24"/>
        </w:rPr>
        <w:t xml:space="preserve"> (July 1, 201</w:t>
      </w:r>
      <w:r w:rsidR="008808F5">
        <w:rPr>
          <w:rFonts w:ascii="Arial" w:hAnsi="Arial" w:cs="Arial"/>
          <w:sz w:val="24"/>
          <w:szCs w:val="24"/>
        </w:rPr>
        <w:t>4</w:t>
      </w:r>
      <w:r w:rsidRPr="001940DA">
        <w:rPr>
          <w:rFonts w:ascii="Arial" w:hAnsi="Arial" w:cs="Arial"/>
          <w:sz w:val="24"/>
          <w:szCs w:val="24"/>
        </w:rPr>
        <w:t>-June 30, 201</w:t>
      </w:r>
      <w:r w:rsidR="008808F5">
        <w:rPr>
          <w:rFonts w:ascii="Arial" w:hAnsi="Arial" w:cs="Arial"/>
          <w:sz w:val="24"/>
          <w:szCs w:val="24"/>
        </w:rPr>
        <w:t>5</w:t>
      </w:r>
      <w:r w:rsidRPr="001940DA">
        <w:rPr>
          <w:rFonts w:ascii="Arial" w:hAnsi="Arial" w:cs="Arial"/>
          <w:sz w:val="24"/>
          <w:szCs w:val="24"/>
        </w:rPr>
        <w:t>) unless otherwise stated</w:t>
      </w:r>
    </w:p>
    <w:p w:rsidR="00811057" w:rsidRPr="001940DA" w:rsidRDefault="00811057" w:rsidP="006E58DD">
      <w:pPr>
        <w:pStyle w:val="CommentText"/>
        <w:numPr>
          <w:ilvl w:val="0"/>
          <w:numId w:val="10"/>
        </w:numPr>
        <w:spacing w:before="120" w:after="120"/>
        <w:jc w:val="both"/>
        <w:rPr>
          <w:rFonts w:ascii="Arial" w:hAnsi="Arial" w:cs="Arial"/>
          <w:sz w:val="24"/>
          <w:szCs w:val="24"/>
        </w:rPr>
      </w:pPr>
      <w:proofErr w:type="gramStart"/>
      <w:r>
        <w:rPr>
          <w:rFonts w:ascii="Arial" w:hAnsi="Arial" w:cs="Arial"/>
          <w:sz w:val="24"/>
          <w:szCs w:val="24"/>
        </w:rPr>
        <w:t>Do not simply</w:t>
      </w:r>
      <w:r w:rsidR="00F31BFD">
        <w:rPr>
          <w:rFonts w:ascii="Arial" w:hAnsi="Arial" w:cs="Arial"/>
          <w:sz w:val="24"/>
          <w:szCs w:val="24"/>
        </w:rPr>
        <w:t xml:space="preserve"> </w:t>
      </w:r>
      <w:r w:rsidR="002330FC">
        <w:rPr>
          <w:rFonts w:ascii="Arial" w:hAnsi="Arial" w:cs="Arial"/>
          <w:sz w:val="24"/>
          <w:szCs w:val="24"/>
        </w:rPr>
        <w:t>c</w:t>
      </w:r>
      <w:r>
        <w:rPr>
          <w:rFonts w:ascii="Arial" w:hAnsi="Arial" w:cs="Arial"/>
          <w:sz w:val="24"/>
          <w:szCs w:val="24"/>
        </w:rPr>
        <w:t>opy</w:t>
      </w:r>
      <w:proofErr w:type="gramEnd"/>
      <w:r>
        <w:rPr>
          <w:rFonts w:ascii="Arial" w:hAnsi="Arial" w:cs="Arial"/>
          <w:sz w:val="24"/>
          <w:szCs w:val="24"/>
        </w:rPr>
        <w:t xml:space="preserve"> paste data from other reports onto the spreadsheets. </w:t>
      </w:r>
    </w:p>
    <w:p w:rsidR="006E58DD" w:rsidRDefault="006E58DD" w:rsidP="006E58DD">
      <w:pPr>
        <w:pStyle w:val="CommentText"/>
        <w:numPr>
          <w:ilvl w:val="0"/>
          <w:numId w:val="10"/>
        </w:numPr>
        <w:spacing w:before="120" w:after="120"/>
        <w:jc w:val="both"/>
        <w:rPr>
          <w:rFonts w:ascii="Arial" w:hAnsi="Arial" w:cs="Arial"/>
          <w:sz w:val="24"/>
          <w:szCs w:val="24"/>
        </w:rPr>
      </w:pPr>
      <w:r w:rsidRPr="001940DA">
        <w:rPr>
          <w:rFonts w:ascii="Arial" w:hAnsi="Arial" w:cs="Arial"/>
          <w:sz w:val="24"/>
          <w:szCs w:val="24"/>
        </w:rPr>
        <w:t xml:space="preserve">Campuses should submit all metrics data using the accompanying spreadsheet (except for Metric Area 3, which will be submitted through </w:t>
      </w:r>
      <w:proofErr w:type="spellStart"/>
      <w:r w:rsidRPr="001940DA">
        <w:rPr>
          <w:rFonts w:ascii="Arial" w:hAnsi="Arial" w:cs="Arial"/>
          <w:sz w:val="24"/>
          <w:szCs w:val="24"/>
        </w:rPr>
        <w:t>Qualtrics</w:t>
      </w:r>
      <w:proofErr w:type="spellEnd"/>
      <w:r w:rsidR="00B1730C">
        <w:rPr>
          <w:rFonts w:ascii="Arial" w:hAnsi="Arial" w:cs="Arial"/>
          <w:sz w:val="24"/>
          <w:szCs w:val="24"/>
        </w:rPr>
        <w:t>,</w:t>
      </w:r>
      <w:r w:rsidRPr="001940DA">
        <w:rPr>
          <w:rFonts w:ascii="Arial" w:hAnsi="Arial" w:cs="Arial"/>
          <w:sz w:val="24"/>
          <w:szCs w:val="24"/>
        </w:rPr>
        <w:t xml:space="preserve"> and Metric area 5, which should be submitted as </w:t>
      </w:r>
      <w:r w:rsidR="00EA0F8C">
        <w:rPr>
          <w:rFonts w:ascii="Arial" w:hAnsi="Arial" w:cs="Arial"/>
          <w:sz w:val="24"/>
          <w:szCs w:val="24"/>
        </w:rPr>
        <w:t xml:space="preserve">individual </w:t>
      </w:r>
      <w:r w:rsidR="008808F5">
        <w:rPr>
          <w:rFonts w:ascii="Arial" w:hAnsi="Arial" w:cs="Arial"/>
          <w:sz w:val="24"/>
          <w:szCs w:val="24"/>
        </w:rPr>
        <w:t>MS W</w:t>
      </w:r>
      <w:r w:rsidRPr="001940DA">
        <w:rPr>
          <w:rFonts w:ascii="Arial" w:hAnsi="Arial" w:cs="Arial"/>
          <w:sz w:val="24"/>
          <w:szCs w:val="24"/>
        </w:rPr>
        <w:t>ord documents</w:t>
      </w:r>
      <w:r w:rsidR="008808F5">
        <w:rPr>
          <w:rFonts w:ascii="Arial" w:hAnsi="Arial" w:cs="Arial"/>
          <w:sz w:val="24"/>
          <w:szCs w:val="24"/>
        </w:rPr>
        <w:t xml:space="preserve"> only</w:t>
      </w:r>
      <w:r w:rsidRPr="001940DA">
        <w:rPr>
          <w:rFonts w:ascii="Arial" w:hAnsi="Arial" w:cs="Arial"/>
          <w:sz w:val="24"/>
          <w:szCs w:val="24"/>
        </w:rPr>
        <w:t xml:space="preserve">). </w:t>
      </w:r>
    </w:p>
    <w:p w:rsidR="00540ED5" w:rsidRDefault="00540ED5" w:rsidP="00811057">
      <w:pPr>
        <w:pStyle w:val="CommentText"/>
        <w:numPr>
          <w:ilvl w:val="0"/>
          <w:numId w:val="10"/>
        </w:numPr>
        <w:spacing w:before="120" w:after="120"/>
        <w:jc w:val="both"/>
        <w:rPr>
          <w:rFonts w:ascii="Arial" w:hAnsi="Arial" w:cs="Arial"/>
          <w:sz w:val="24"/>
          <w:szCs w:val="24"/>
        </w:rPr>
      </w:pPr>
      <w:r>
        <w:rPr>
          <w:rFonts w:ascii="Arial" w:hAnsi="Arial" w:cs="Arial"/>
          <w:sz w:val="24"/>
          <w:szCs w:val="24"/>
        </w:rPr>
        <w:t xml:space="preserve">Please double-check your math especially totals for each </w:t>
      </w:r>
      <w:r w:rsidR="00D12338">
        <w:rPr>
          <w:rFonts w:ascii="Arial" w:hAnsi="Arial" w:cs="Arial"/>
          <w:sz w:val="24"/>
          <w:szCs w:val="24"/>
        </w:rPr>
        <w:t xml:space="preserve">spreadsheet </w:t>
      </w:r>
      <w:r w:rsidR="00756FFD">
        <w:rPr>
          <w:rFonts w:ascii="Arial" w:hAnsi="Arial" w:cs="Arial"/>
          <w:sz w:val="24"/>
          <w:szCs w:val="24"/>
        </w:rPr>
        <w:t>plus any</w:t>
      </w:r>
      <w:r w:rsidR="00D12338">
        <w:rPr>
          <w:rFonts w:ascii="Arial" w:hAnsi="Arial" w:cs="Arial"/>
          <w:sz w:val="24"/>
          <w:szCs w:val="24"/>
        </w:rPr>
        <w:t xml:space="preserve"> summary</w:t>
      </w:r>
      <w:r>
        <w:rPr>
          <w:rFonts w:ascii="Arial" w:hAnsi="Arial" w:cs="Arial"/>
          <w:sz w:val="24"/>
          <w:szCs w:val="24"/>
        </w:rPr>
        <w:t xml:space="preserve"> </w:t>
      </w:r>
      <w:r w:rsidR="00D12338">
        <w:rPr>
          <w:rFonts w:ascii="Arial" w:hAnsi="Arial" w:cs="Arial"/>
          <w:sz w:val="24"/>
          <w:szCs w:val="24"/>
        </w:rPr>
        <w:t xml:space="preserve">section </w:t>
      </w:r>
      <w:r w:rsidRPr="009A712E">
        <w:rPr>
          <w:rFonts w:ascii="Arial" w:hAnsi="Arial" w:cs="Arial"/>
          <w:sz w:val="24"/>
          <w:szCs w:val="24"/>
          <w:u w:val="single"/>
        </w:rPr>
        <w:t>and</w:t>
      </w:r>
      <w:r>
        <w:rPr>
          <w:rFonts w:ascii="Arial" w:hAnsi="Arial" w:cs="Arial"/>
          <w:sz w:val="24"/>
          <w:szCs w:val="24"/>
        </w:rPr>
        <w:t xml:space="preserve"> </w:t>
      </w:r>
      <w:r w:rsidR="008C7708">
        <w:rPr>
          <w:rFonts w:ascii="Arial" w:hAnsi="Arial" w:cs="Arial"/>
          <w:sz w:val="24"/>
          <w:szCs w:val="24"/>
        </w:rPr>
        <w:t xml:space="preserve">particularly </w:t>
      </w:r>
      <w:r>
        <w:rPr>
          <w:rFonts w:ascii="Arial" w:hAnsi="Arial" w:cs="Arial"/>
          <w:sz w:val="24"/>
          <w:szCs w:val="24"/>
        </w:rPr>
        <w:t xml:space="preserve">on the first Metrics </w:t>
      </w:r>
      <w:r w:rsidR="00D12338">
        <w:rPr>
          <w:rFonts w:ascii="Arial" w:hAnsi="Arial" w:cs="Arial"/>
          <w:sz w:val="24"/>
          <w:szCs w:val="24"/>
        </w:rPr>
        <w:t xml:space="preserve">Totals </w:t>
      </w:r>
      <w:r>
        <w:rPr>
          <w:rFonts w:ascii="Arial" w:hAnsi="Arial" w:cs="Arial"/>
          <w:sz w:val="24"/>
          <w:szCs w:val="24"/>
        </w:rPr>
        <w:t xml:space="preserve">Summary page. </w:t>
      </w:r>
    </w:p>
    <w:p w:rsidR="00811057" w:rsidRDefault="00811057" w:rsidP="009A712E">
      <w:pPr>
        <w:pStyle w:val="CommentText"/>
        <w:numPr>
          <w:ilvl w:val="0"/>
          <w:numId w:val="10"/>
        </w:numPr>
        <w:spacing w:before="120" w:after="120"/>
        <w:jc w:val="both"/>
        <w:rPr>
          <w:rFonts w:ascii="Arial" w:hAnsi="Arial" w:cs="Arial"/>
          <w:sz w:val="24"/>
          <w:szCs w:val="24"/>
        </w:rPr>
      </w:pPr>
      <w:r w:rsidRPr="001940DA">
        <w:rPr>
          <w:rFonts w:ascii="Arial" w:hAnsi="Arial" w:cs="Arial"/>
          <w:sz w:val="24"/>
          <w:szCs w:val="24"/>
        </w:rPr>
        <w:t xml:space="preserve">All data reported should </w:t>
      </w:r>
      <w:r w:rsidRPr="00A57885">
        <w:rPr>
          <w:rFonts w:ascii="Arial" w:hAnsi="Arial" w:cs="Arial"/>
          <w:sz w:val="24"/>
          <w:szCs w:val="24"/>
          <w:u w:val="single"/>
        </w:rPr>
        <w:t>also</w:t>
      </w:r>
      <w:r w:rsidRPr="001940DA">
        <w:rPr>
          <w:rFonts w:ascii="Arial" w:hAnsi="Arial" w:cs="Arial"/>
          <w:sz w:val="24"/>
          <w:szCs w:val="24"/>
        </w:rPr>
        <w:t xml:space="preserve"> include graduate-level courses, enrollments and graduates where appropriate.</w:t>
      </w:r>
    </w:p>
    <w:p w:rsidR="001079D1" w:rsidRDefault="001079D1" w:rsidP="009A712E">
      <w:pPr>
        <w:pStyle w:val="CommentText"/>
        <w:numPr>
          <w:ilvl w:val="0"/>
          <w:numId w:val="10"/>
        </w:numPr>
        <w:spacing w:before="120" w:after="120"/>
        <w:jc w:val="both"/>
        <w:rPr>
          <w:rFonts w:ascii="Arial" w:hAnsi="Arial" w:cs="Arial"/>
          <w:sz w:val="24"/>
          <w:szCs w:val="24"/>
        </w:rPr>
      </w:pPr>
      <w:r>
        <w:rPr>
          <w:rFonts w:ascii="Arial" w:hAnsi="Arial" w:cs="Arial"/>
          <w:sz w:val="24"/>
          <w:szCs w:val="24"/>
        </w:rPr>
        <w:t>Please note that data pre-populated in the top gray</w:t>
      </w:r>
      <w:r w:rsidR="002A1D45">
        <w:rPr>
          <w:rFonts w:ascii="Arial" w:hAnsi="Arial" w:cs="Arial"/>
          <w:sz w:val="24"/>
          <w:szCs w:val="24"/>
        </w:rPr>
        <w:t>-</w:t>
      </w:r>
      <w:r>
        <w:rPr>
          <w:rFonts w:ascii="Arial" w:hAnsi="Arial" w:cs="Arial"/>
          <w:sz w:val="24"/>
          <w:szCs w:val="24"/>
        </w:rPr>
        <w:t>shaded rows on tabs 1.1 -</w:t>
      </w:r>
      <w:r w:rsidR="00D41147">
        <w:rPr>
          <w:rFonts w:ascii="Arial" w:hAnsi="Arial" w:cs="Arial"/>
          <w:sz w:val="24"/>
          <w:szCs w:val="24"/>
        </w:rPr>
        <w:t xml:space="preserve"> </w:t>
      </w:r>
      <w:r>
        <w:rPr>
          <w:rFonts w:ascii="Arial" w:hAnsi="Arial" w:cs="Arial"/>
          <w:sz w:val="24"/>
          <w:szCs w:val="24"/>
        </w:rPr>
        <w:t xml:space="preserve">4.4 is provided as </w:t>
      </w:r>
      <w:r w:rsidRPr="00F31BFD">
        <w:rPr>
          <w:rFonts w:ascii="Arial" w:hAnsi="Arial" w:cs="Arial"/>
          <w:i/>
          <w:sz w:val="24"/>
          <w:szCs w:val="24"/>
        </w:rPr>
        <w:t>examples</w:t>
      </w:r>
      <w:r>
        <w:rPr>
          <w:rFonts w:ascii="Arial" w:hAnsi="Arial" w:cs="Arial"/>
          <w:sz w:val="24"/>
          <w:szCs w:val="24"/>
        </w:rPr>
        <w:t xml:space="preserve"> of how your data should be reported. </w:t>
      </w:r>
      <w:r w:rsidR="00D41147">
        <w:rPr>
          <w:rFonts w:ascii="Arial" w:hAnsi="Arial" w:cs="Arial"/>
          <w:sz w:val="24"/>
          <w:szCs w:val="24"/>
        </w:rPr>
        <w:t xml:space="preserve">Do </w:t>
      </w:r>
      <w:r w:rsidR="00D41147" w:rsidRPr="00F31BFD">
        <w:rPr>
          <w:rFonts w:ascii="Arial" w:hAnsi="Arial" w:cs="Arial"/>
          <w:sz w:val="24"/>
          <w:szCs w:val="24"/>
          <w:u w:val="single"/>
        </w:rPr>
        <w:t>not</w:t>
      </w:r>
      <w:r w:rsidR="00D41147">
        <w:rPr>
          <w:rFonts w:ascii="Arial" w:hAnsi="Arial" w:cs="Arial"/>
          <w:sz w:val="24"/>
          <w:szCs w:val="24"/>
        </w:rPr>
        <w:t xml:space="preserve"> include in your </w:t>
      </w:r>
      <w:r w:rsidR="002330FC">
        <w:rPr>
          <w:rFonts w:ascii="Arial" w:hAnsi="Arial" w:cs="Arial"/>
          <w:sz w:val="24"/>
          <w:szCs w:val="24"/>
        </w:rPr>
        <w:t xml:space="preserve">actual </w:t>
      </w:r>
      <w:r w:rsidR="00D41147">
        <w:rPr>
          <w:rFonts w:ascii="Arial" w:hAnsi="Arial" w:cs="Arial"/>
          <w:sz w:val="24"/>
          <w:szCs w:val="24"/>
        </w:rPr>
        <w:t>totals.</w:t>
      </w:r>
    </w:p>
    <w:p w:rsidR="002330FC" w:rsidRDefault="002330FC" w:rsidP="00567CEB">
      <w:pPr>
        <w:pStyle w:val="CommentText"/>
        <w:spacing w:before="120" w:after="120"/>
        <w:jc w:val="both"/>
        <w:rPr>
          <w:rFonts w:ascii="Arial" w:hAnsi="Arial" w:cs="Arial"/>
          <w:sz w:val="24"/>
          <w:szCs w:val="24"/>
        </w:rPr>
      </w:pPr>
    </w:p>
    <w:p w:rsidR="00764320" w:rsidRPr="001940DA" w:rsidRDefault="00F31BFD" w:rsidP="006E58DD">
      <w:pPr>
        <w:pStyle w:val="CommentText"/>
        <w:spacing w:before="120" w:after="120"/>
        <w:ind w:left="72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5868D2EE" wp14:editId="4870DF29">
                <wp:simplePos x="0" y="0"/>
                <wp:positionH relativeFrom="column">
                  <wp:posOffset>-10633</wp:posOffset>
                </wp:positionH>
                <wp:positionV relativeFrom="paragraph">
                  <wp:posOffset>42530</wp:posOffset>
                </wp:positionV>
                <wp:extent cx="6186805" cy="2286000"/>
                <wp:effectExtent l="0" t="0" r="23495"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805" cy="2286000"/>
                        </a:xfrm>
                        <a:prstGeom prst="rect">
                          <a:avLst/>
                        </a:prstGeom>
                        <a:solidFill>
                          <a:srgbClr val="FFFFFF"/>
                        </a:solidFill>
                        <a:ln w="9525">
                          <a:solidFill>
                            <a:srgbClr val="000000"/>
                          </a:solidFill>
                          <a:miter lim="800000"/>
                          <a:headEnd/>
                          <a:tailEnd/>
                        </a:ln>
                      </wps:spPr>
                      <wps:txbx>
                        <w:txbxContent>
                          <w:p w:rsidR="00F4122E" w:rsidRPr="00014B28" w:rsidRDefault="00F4122E" w:rsidP="00F4122E">
                            <w:pPr>
                              <w:spacing w:before="120" w:after="120" w:line="240" w:lineRule="auto"/>
                              <w:ind w:left="218"/>
                              <w:rPr>
                                <w:rFonts w:ascii="Arial" w:hAnsi="Arial" w:cs="Arial"/>
                                <w:b/>
                                <w:sz w:val="24"/>
                                <w:szCs w:val="24"/>
                              </w:rPr>
                            </w:pPr>
                            <w:r w:rsidRPr="00014B28">
                              <w:rPr>
                                <w:rFonts w:ascii="Arial" w:hAnsi="Arial" w:cs="Arial"/>
                                <w:b/>
                                <w:sz w:val="24"/>
                                <w:szCs w:val="24"/>
                              </w:rPr>
                              <w:t>Metric area 1: Connecting to the community and economy</w:t>
                            </w:r>
                          </w:p>
                          <w:p w:rsidR="00F4122E" w:rsidRPr="00014B28" w:rsidRDefault="00F4122E" w:rsidP="00F4122E">
                            <w:pPr>
                              <w:autoSpaceDE w:val="0"/>
                              <w:autoSpaceDN w:val="0"/>
                              <w:adjustRightInd w:val="0"/>
                              <w:spacing w:before="120" w:after="120" w:line="240" w:lineRule="auto"/>
                              <w:ind w:left="218"/>
                              <w:rPr>
                                <w:rFonts w:ascii="Arial" w:hAnsi="Arial" w:cs="Arial"/>
                                <w:b/>
                                <w:bCs/>
                                <w:i/>
                                <w:iCs/>
                                <w:sz w:val="24"/>
                                <w:szCs w:val="24"/>
                              </w:rPr>
                            </w:pPr>
                            <w:r w:rsidRPr="00014B28">
                              <w:rPr>
                                <w:rFonts w:ascii="Arial" w:hAnsi="Arial" w:cs="Arial"/>
                                <w:b/>
                                <w:bCs/>
                                <w:i/>
                                <w:iCs/>
                                <w:sz w:val="24"/>
                                <w:szCs w:val="24"/>
                              </w:rPr>
                              <w:t xml:space="preserve">What data campuses are to report for this </w:t>
                            </w:r>
                            <w:proofErr w:type="gramStart"/>
                            <w:r w:rsidRPr="00014B28">
                              <w:rPr>
                                <w:rFonts w:ascii="Arial" w:hAnsi="Arial" w:cs="Arial"/>
                                <w:b/>
                                <w:bCs/>
                                <w:i/>
                                <w:iCs/>
                                <w:sz w:val="24"/>
                                <w:szCs w:val="24"/>
                              </w:rPr>
                              <w:t>metric</w:t>
                            </w:r>
                            <w:proofErr w:type="gramEnd"/>
                          </w:p>
                          <w:p w:rsidR="00F4122E" w:rsidRPr="00014B28" w:rsidRDefault="00F4122E" w:rsidP="00F4122E">
                            <w:pPr>
                              <w:pStyle w:val="ListParagraph"/>
                              <w:numPr>
                                <w:ilvl w:val="0"/>
                                <w:numId w:val="1"/>
                              </w:numPr>
                              <w:autoSpaceDE w:val="0"/>
                              <w:autoSpaceDN w:val="0"/>
                              <w:adjustRightInd w:val="0"/>
                              <w:spacing w:before="120" w:after="120" w:line="240" w:lineRule="auto"/>
                              <w:ind w:left="938"/>
                              <w:rPr>
                                <w:rFonts w:ascii="Arial" w:hAnsi="Arial" w:cs="Arial"/>
                                <w:sz w:val="24"/>
                                <w:szCs w:val="24"/>
                              </w:rPr>
                            </w:pPr>
                            <w:r w:rsidRPr="00014B28">
                              <w:rPr>
                                <w:rFonts w:ascii="Arial" w:hAnsi="Arial" w:cs="Arial"/>
                                <w:sz w:val="24"/>
                                <w:szCs w:val="24"/>
                              </w:rPr>
                              <w:t>Total enrollments in community-based learning courses for academic credit (1.1)</w:t>
                            </w:r>
                          </w:p>
                          <w:p w:rsidR="00F4122E" w:rsidRPr="00014B28" w:rsidRDefault="00F4122E" w:rsidP="00F4122E">
                            <w:pPr>
                              <w:pStyle w:val="ListParagraph"/>
                              <w:numPr>
                                <w:ilvl w:val="0"/>
                                <w:numId w:val="1"/>
                              </w:numPr>
                              <w:autoSpaceDE w:val="0"/>
                              <w:autoSpaceDN w:val="0"/>
                              <w:adjustRightInd w:val="0"/>
                              <w:spacing w:before="120" w:after="120" w:line="240" w:lineRule="auto"/>
                              <w:ind w:left="938"/>
                              <w:rPr>
                                <w:rFonts w:ascii="Arial" w:hAnsi="Arial" w:cs="Arial"/>
                                <w:sz w:val="24"/>
                                <w:szCs w:val="24"/>
                              </w:rPr>
                            </w:pPr>
                            <w:r w:rsidRPr="00014B28">
                              <w:rPr>
                                <w:rFonts w:ascii="Arial" w:hAnsi="Arial" w:cs="Arial"/>
                                <w:sz w:val="24"/>
                                <w:szCs w:val="24"/>
                              </w:rPr>
                              <w:t>Total enrollments in community-</w:t>
                            </w:r>
                            <w:r w:rsidRPr="009A712E">
                              <w:rPr>
                                <w:rFonts w:ascii="Arial" w:hAnsi="Arial" w:cs="Arial"/>
                                <w:i/>
                                <w:sz w:val="24"/>
                                <w:szCs w:val="24"/>
                              </w:rPr>
                              <w:t>engaged</w:t>
                            </w:r>
                            <w:r w:rsidRPr="00014B28">
                              <w:rPr>
                                <w:rFonts w:ascii="Arial" w:hAnsi="Arial" w:cs="Arial"/>
                                <w:sz w:val="24"/>
                                <w:szCs w:val="24"/>
                              </w:rPr>
                              <w:t xml:space="preserve"> learning courses for academic credit (*Note: </w:t>
                            </w:r>
                            <w:r w:rsidR="008808F5">
                              <w:rPr>
                                <w:rFonts w:ascii="Arial" w:hAnsi="Arial" w:cs="Arial"/>
                                <w:sz w:val="24"/>
                                <w:szCs w:val="24"/>
                              </w:rPr>
                              <w:t>C</w:t>
                            </w:r>
                            <w:r w:rsidRPr="00014B28">
                              <w:rPr>
                                <w:rFonts w:ascii="Arial" w:hAnsi="Arial" w:cs="Arial"/>
                                <w:sz w:val="24"/>
                                <w:szCs w:val="24"/>
                              </w:rPr>
                              <w:t>ommunity-engaged courses are a subset of all community</w:t>
                            </w:r>
                            <w:r w:rsidR="008808F5">
                              <w:rPr>
                                <w:rFonts w:ascii="Arial" w:hAnsi="Arial" w:cs="Arial"/>
                                <w:sz w:val="24"/>
                                <w:szCs w:val="24"/>
                              </w:rPr>
                              <w:t>-</w:t>
                            </w:r>
                            <w:r w:rsidRPr="00014B28">
                              <w:rPr>
                                <w:rFonts w:ascii="Arial" w:hAnsi="Arial" w:cs="Arial"/>
                                <w:sz w:val="24"/>
                                <w:szCs w:val="24"/>
                              </w:rPr>
                              <w:t>based courses. Campuses report only if applicable) (1.1a)</w:t>
                            </w:r>
                          </w:p>
                          <w:p w:rsidR="00F4122E" w:rsidRDefault="00F4122E" w:rsidP="004921BF">
                            <w:pPr>
                              <w:pStyle w:val="ListParagraph"/>
                              <w:numPr>
                                <w:ilvl w:val="0"/>
                                <w:numId w:val="1"/>
                              </w:numPr>
                              <w:autoSpaceDE w:val="0"/>
                              <w:autoSpaceDN w:val="0"/>
                              <w:adjustRightInd w:val="0"/>
                              <w:spacing w:before="120" w:after="120" w:line="240" w:lineRule="auto"/>
                              <w:ind w:left="938"/>
                              <w:rPr>
                                <w:rFonts w:ascii="Arial" w:hAnsi="Arial" w:cs="Arial"/>
                                <w:sz w:val="24"/>
                                <w:szCs w:val="24"/>
                              </w:rPr>
                            </w:pPr>
                            <w:r w:rsidRPr="00014B28">
                              <w:rPr>
                                <w:rFonts w:ascii="Arial" w:hAnsi="Arial" w:cs="Arial"/>
                                <w:sz w:val="24"/>
                                <w:szCs w:val="24"/>
                              </w:rPr>
                              <w:t xml:space="preserve">Total number of graduates with majors, minors, concentrations, certificates or </w:t>
                            </w:r>
                            <w:proofErr w:type="spellStart"/>
                            <w:r w:rsidRPr="00014B28">
                              <w:rPr>
                                <w:rFonts w:ascii="Arial" w:hAnsi="Arial" w:cs="Arial"/>
                                <w:sz w:val="24"/>
                                <w:szCs w:val="24"/>
                              </w:rPr>
                              <w:t>masters</w:t>
                            </w:r>
                            <w:proofErr w:type="spellEnd"/>
                            <w:r w:rsidRPr="00014B28">
                              <w:rPr>
                                <w:rFonts w:ascii="Arial" w:hAnsi="Arial" w:cs="Arial"/>
                                <w:sz w:val="24"/>
                                <w:szCs w:val="24"/>
                              </w:rPr>
                              <w:t xml:space="preserve"> degrees in entrepreneurship programs (if applicable) (1.2)</w:t>
                            </w:r>
                          </w:p>
                          <w:p w:rsidR="00F31BFD" w:rsidRPr="004921BF" w:rsidRDefault="00F31BFD" w:rsidP="00567CEB">
                            <w:pPr>
                              <w:pStyle w:val="ListParagraph"/>
                              <w:autoSpaceDE w:val="0"/>
                              <w:autoSpaceDN w:val="0"/>
                              <w:adjustRightInd w:val="0"/>
                              <w:spacing w:before="120" w:after="120" w:line="240" w:lineRule="auto"/>
                              <w:ind w:left="938"/>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5pt;margin-top:3.35pt;width:487.15pt;height:1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">
                <v:textbox>
                  <w:txbxContent>
                    <w:p w:rsidR="00F4122E" w:rsidRPr="00014B28" w:rsidRDefault="00F4122E" w:rsidP="00F4122E">
                      <w:pPr>
                        <w:spacing w:before="120" w:after="120" w:line="240" w:lineRule="auto"/>
                        <w:ind w:left="218"/>
                        <w:rPr>
                          <w:rFonts w:ascii="Arial" w:hAnsi="Arial" w:cs="Arial"/>
                          <w:b/>
                          <w:sz w:val="24"/>
                          <w:szCs w:val="24"/>
                        </w:rPr>
                      </w:pPr>
                      <w:r w:rsidRPr="00014B28">
                        <w:rPr>
                          <w:rFonts w:ascii="Arial" w:hAnsi="Arial" w:cs="Arial"/>
                          <w:b/>
                          <w:sz w:val="24"/>
                          <w:szCs w:val="24"/>
                        </w:rPr>
                        <w:t>Metric area 1: Connecting to the community and economy</w:t>
                      </w:r>
                    </w:p>
                    <w:p w:rsidR="00F4122E" w:rsidRPr="00014B28" w:rsidRDefault="00F4122E" w:rsidP="00F4122E">
                      <w:pPr>
                        <w:autoSpaceDE w:val="0"/>
                        <w:autoSpaceDN w:val="0"/>
                        <w:adjustRightInd w:val="0"/>
                        <w:spacing w:before="120" w:after="120" w:line="240" w:lineRule="auto"/>
                        <w:ind w:left="218"/>
                        <w:rPr>
                          <w:rFonts w:ascii="Arial" w:hAnsi="Arial" w:cs="Arial"/>
                          <w:b/>
                          <w:bCs/>
                          <w:i/>
                          <w:iCs/>
                          <w:sz w:val="24"/>
                          <w:szCs w:val="24"/>
                        </w:rPr>
                      </w:pPr>
                      <w:r w:rsidRPr="00014B28">
                        <w:rPr>
                          <w:rFonts w:ascii="Arial" w:hAnsi="Arial" w:cs="Arial"/>
                          <w:b/>
                          <w:bCs/>
                          <w:i/>
                          <w:iCs/>
                          <w:sz w:val="24"/>
                          <w:szCs w:val="24"/>
                        </w:rPr>
                        <w:t>What data campuses are to report for this metric</w:t>
                      </w:r>
                    </w:p>
                    <w:p w:rsidR="00F4122E" w:rsidRPr="00014B28" w:rsidRDefault="00F4122E" w:rsidP="00F4122E">
                      <w:pPr>
                        <w:pStyle w:val="ListParagraph"/>
                        <w:numPr>
                          <w:ilvl w:val="0"/>
                          <w:numId w:val="1"/>
                        </w:numPr>
                        <w:autoSpaceDE w:val="0"/>
                        <w:autoSpaceDN w:val="0"/>
                        <w:adjustRightInd w:val="0"/>
                        <w:spacing w:before="120" w:after="120" w:line="240" w:lineRule="auto"/>
                        <w:ind w:left="938"/>
                        <w:rPr>
                          <w:rFonts w:ascii="Arial" w:hAnsi="Arial" w:cs="Arial"/>
                          <w:sz w:val="24"/>
                          <w:szCs w:val="24"/>
                        </w:rPr>
                      </w:pPr>
                      <w:r w:rsidRPr="00014B28">
                        <w:rPr>
                          <w:rFonts w:ascii="Arial" w:hAnsi="Arial" w:cs="Arial"/>
                          <w:sz w:val="24"/>
                          <w:szCs w:val="24"/>
                        </w:rPr>
                        <w:t>Total enrollments in community-based learning courses for academic credit (1.1)</w:t>
                      </w:r>
                    </w:p>
                    <w:p w:rsidR="00F4122E" w:rsidRPr="00014B28" w:rsidRDefault="00F4122E" w:rsidP="00F4122E">
                      <w:pPr>
                        <w:pStyle w:val="ListParagraph"/>
                        <w:numPr>
                          <w:ilvl w:val="0"/>
                          <w:numId w:val="1"/>
                        </w:numPr>
                        <w:autoSpaceDE w:val="0"/>
                        <w:autoSpaceDN w:val="0"/>
                        <w:adjustRightInd w:val="0"/>
                        <w:spacing w:before="120" w:after="120" w:line="240" w:lineRule="auto"/>
                        <w:ind w:left="938"/>
                        <w:rPr>
                          <w:rFonts w:ascii="Arial" w:hAnsi="Arial" w:cs="Arial"/>
                          <w:sz w:val="24"/>
                          <w:szCs w:val="24"/>
                        </w:rPr>
                      </w:pPr>
                      <w:r w:rsidRPr="00014B28">
                        <w:rPr>
                          <w:rFonts w:ascii="Arial" w:hAnsi="Arial" w:cs="Arial"/>
                          <w:sz w:val="24"/>
                          <w:szCs w:val="24"/>
                        </w:rPr>
                        <w:t>Total enrollments in community-</w:t>
                      </w:r>
                      <w:r w:rsidRPr="009A712E">
                        <w:rPr>
                          <w:rFonts w:ascii="Arial" w:hAnsi="Arial" w:cs="Arial"/>
                          <w:i/>
                          <w:sz w:val="24"/>
                          <w:szCs w:val="24"/>
                        </w:rPr>
                        <w:t>engaged</w:t>
                      </w:r>
                      <w:r w:rsidRPr="00014B28">
                        <w:rPr>
                          <w:rFonts w:ascii="Arial" w:hAnsi="Arial" w:cs="Arial"/>
                          <w:sz w:val="24"/>
                          <w:szCs w:val="24"/>
                        </w:rPr>
                        <w:t xml:space="preserve"> learning courses for academic credit (*Note: </w:t>
                      </w:r>
                      <w:r w:rsidR="008808F5">
                        <w:rPr>
                          <w:rFonts w:ascii="Arial" w:hAnsi="Arial" w:cs="Arial"/>
                          <w:sz w:val="24"/>
                          <w:szCs w:val="24"/>
                        </w:rPr>
                        <w:t>C</w:t>
                      </w:r>
                      <w:r w:rsidRPr="00014B28">
                        <w:rPr>
                          <w:rFonts w:ascii="Arial" w:hAnsi="Arial" w:cs="Arial"/>
                          <w:sz w:val="24"/>
                          <w:szCs w:val="24"/>
                        </w:rPr>
                        <w:t>ommunity-engaged courses are a subset of all community</w:t>
                      </w:r>
                      <w:r w:rsidR="008808F5">
                        <w:rPr>
                          <w:rFonts w:ascii="Arial" w:hAnsi="Arial" w:cs="Arial"/>
                          <w:sz w:val="24"/>
                          <w:szCs w:val="24"/>
                        </w:rPr>
                        <w:t>-</w:t>
                      </w:r>
                      <w:r w:rsidRPr="00014B28">
                        <w:rPr>
                          <w:rFonts w:ascii="Arial" w:hAnsi="Arial" w:cs="Arial"/>
                          <w:sz w:val="24"/>
                          <w:szCs w:val="24"/>
                        </w:rPr>
                        <w:t>based courses. Campuses report only if applicable) (1.1a)</w:t>
                      </w:r>
                    </w:p>
                    <w:p w:rsidR="00F4122E" w:rsidRDefault="00F4122E" w:rsidP="004921BF">
                      <w:pPr>
                        <w:pStyle w:val="ListParagraph"/>
                        <w:numPr>
                          <w:ilvl w:val="0"/>
                          <w:numId w:val="1"/>
                        </w:numPr>
                        <w:autoSpaceDE w:val="0"/>
                        <w:autoSpaceDN w:val="0"/>
                        <w:adjustRightInd w:val="0"/>
                        <w:spacing w:before="120" w:after="120" w:line="240" w:lineRule="auto"/>
                        <w:ind w:left="938"/>
                        <w:rPr>
                          <w:rFonts w:ascii="Arial" w:hAnsi="Arial" w:cs="Arial"/>
                          <w:sz w:val="24"/>
                          <w:szCs w:val="24"/>
                        </w:rPr>
                      </w:pPr>
                      <w:r w:rsidRPr="00014B28">
                        <w:rPr>
                          <w:rFonts w:ascii="Arial" w:hAnsi="Arial" w:cs="Arial"/>
                          <w:sz w:val="24"/>
                          <w:szCs w:val="24"/>
                        </w:rPr>
                        <w:t>Total number of graduates with majors, minors, concentrations, certificates or masters degrees in entrepreneurship programs (if applicable) (1.2)</w:t>
                      </w:r>
                    </w:p>
                    <w:p w:rsidR="00F31BFD" w:rsidRPr="004921BF" w:rsidRDefault="00F31BFD" w:rsidP="00567CEB">
                      <w:pPr>
                        <w:pStyle w:val="ListParagraph"/>
                        <w:autoSpaceDE w:val="0"/>
                        <w:autoSpaceDN w:val="0"/>
                        <w:adjustRightInd w:val="0"/>
                        <w:spacing w:before="120" w:after="120" w:line="240" w:lineRule="auto"/>
                        <w:ind w:left="938"/>
                        <w:rPr>
                          <w:rFonts w:ascii="Arial" w:hAnsi="Arial" w:cs="Arial"/>
                          <w:sz w:val="24"/>
                          <w:szCs w:val="24"/>
                        </w:rPr>
                      </w:pPr>
                    </w:p>
                  </w:txbxContent>
                </v:textbox>
              </v:shape>
            </w:pict>
          </mc:Fallback>
        </mc:AlternateContent>
      </w:r>
    </w:p>
    <w:p w:rsidR="004901AA" w:rsidRPr="001940DA" w:rsidRDefault="004901AA" w:rsidP="006E58DD">
      <w:pPr>
        <w:spacing w:before="120" w:after="120" w:line="240" w:lineRule="auto"/>
        <w:rPr>
          <w:rFonts w:ascii="Arial" w:hAnsi="Arial" w:cs="Arial"/>
          <w:b/>
          <w:sz w:val="24"/>
          <w:szCs w:val="24"/>
        </w:rPr>
      </w:pPr>
    </w:p>
    <w:p w:rsidR="00F4122E" w:rsidRPr="001940DA" w:rsidRDefault="00F4122E" w:rsidP="006E58DD">
      <w:pPr>
        <w:spacing w:before="120" w:after="120" w:line="240" w:lineRule="auto"/>
        <w:rPr>
          <w:rFonts w:ascii="Arial" w:hAnsi="Arial" w:cs="Arial"/>
          <w:b/>
          <w:sz w:val="24"/>
          <w:szCs w:val="24"/>
        </w:rPr>
      </w:pPr>
    </w:p>
    <w:p w:rsidR="00F4122E" w:rsidRPr="001940DA" w:rsidRDefault="00F4122E" w:rsidP="006E58DD">
      <w:pPr>
        <w:spacing w:before="120" w:after="120" w:line="240" w:lineRule="auto"/>
        <w:rPr>
          <w:rFonts w:ascii="Arial" w:hAnsi="Arial" w:cs="Arial"/>
          <w:b/>
          <w:sz w:val="24"/>
          <w:szCs w:val="24"/>
        </w:rPr>
      </w:pPr>
    </w:p>
    <w:p w:rsidR="00F4122E" w:rsidRPr="001940DA" w:rsidRDefault="00F4122E" w:rsidP="006E58DD">
      <w:pPr>
        <w:spacing w:before="120" w:after="120" w:line="240" w:lineRule="auto"/>
        <w:rPr>
          <w:rFonts w:ascii="Arial" w:hAnsi="Arial" w:cs="Arial"/>
          <w:b/>
          <w:sz w:val="24"/>
          <w:szCs w:val="24"/>
        </w:rPr>
      </w:pPr>
    </w:p>
    <w:p w:rsidR="00F4122E" w:rsidRPr="001940DA" w:rsidRDefault="00F4122E" w:rsidP="006E58DD">
      <w:pPr>
        <w:spacing w:before="120" w:after="120" w:line="240" w:lineRule="auto"/>
        <w:rPr>
          <w:rFonts w:ascii="Arial" w:hAnsi="Arial" w:cs="Arial"/>
          <w:b/>
          <w:sz w:val="24"/>
          <w:szCs w:val="24"/>
        </w:rPr>
      </w:pPr>
    </w:p>
    <w:p w:rsidR="00F4122E" w:rsidRPr="001940DA" w:rsidRDefault="00F4122E" w:rsidP="006E58DD">
      <w:pPr>
        <w:spacing w:before="120" w:after="120" w:line="240" w:lineRule="auto"/>
        <w:rPr>
          <w:rFonts w:ascii="Arial" w:hAnsi="Arial" w:cs="Arial"/>
          <w:b/>
          <w:sz w:val="24"/>
          <w:szCs w:val="24"/>
        </w:rPr>
      </w:pPr>
    </w:p>
    <w:p w:rsidR="004901AA" w:rsidRPr="00797E86" w:rsidRDefault="00797E86" w:rsidP="00797E86">
      <w:pPr>
        <w:autoSpaceDE w:val="0"/>
        <w:autoSpaceDN w:val="0"/>
        <w:adjustRightInd w:val="0"/>
        <w:spacing w:before="120" w:after="120" w:line="240" w:lineRule="auto"/>
        <w:rPr>
          <w:rFonts w:ascii="Arial" w:hAnsi="Arial" w:cs="Arial"/>
          <w:b/>
          <w:sz w:val="30"/>
          <w:szCs w:val="30"/>
          <w:u w:val="single"/>
        </w:rPr>
      </w:pPr>
      <w:r w:rsidRPr="00797E86">
        <w:rPr>
          <w:rFonts w:ascii="Arial" w:hAnsi="Arial" w:cs="Arial"/>
          <w:b/>
          <w:sz w:val="30"/>
          <w:szCs w:val="30"/>
          <w:u w:val="single"/>
        </w:rPr>
        <w:lastRenderedPageBreak/>
        <w:t>1.1</w:t>
      </w:r>
      <w:r>
        <w:rPr>
          <w:rFonts w:ascii="Arial" w:hAnsi="Arial" w:cs="Arial"/>
          <w:b/>
          <w:sz w:val="24"/>
          <w:szCs w:val="24"/>
          <w:u w:val="single"/>
        </w:rPr>
        <w:t xml:space="preserve"> </w:t>
      </w:r>
      <w:r w:rsidR="00213D15" w:rsidRPr="00797E86">
        <w:rPr>
          <w:rFonts w:ascii="Arial" w:hAnsi="Arial" w:cs="Arial"/>
          <w:b/>
          <w:sz w:val="30"/>
          <w:szCs w:val="30"/>
          <w:u w:val="single"/>
        </w:rPr>
        <w:t>Total enrollments in community-based learning courses for academic credit</w:t>
      </w:r>
    </w:p>
    <w:p w:rsidR="00213D15" w:rsidRPr="001940DA" w:rsidRDefault="00213D15" w:rsidP="00F51A29">
      <w:pPr>
        <w:autoSpaceDE w:val="0"/>
        <w:autoSpaceDN w:val="0"/>
        <w:adjustRightInd w:val="0"/>
        <w:spacing w:before="120" w:after="120" w:line="240" w:lineRule="auto"/>
        <w:rPr>
          <w:rFonts w:ascii="Arial" w:hAnsi="Arial" w:cs="Arial"/>
          <w:b/>
          <w:sz w:val="24"/>
          <w:szCs w:val="24"/>
        </w:rPr>
      </w:pPr>
      <w:r w:rsidRPr="001940DA">
        <w:rPr>
          <w:rFonts w:ascii="Arial" w:hAnsi="Arial" w:cs="Arial"/>
          <w:b/>
          <w:sz w:val="24"/>
          <w:szCs w:val="24"/>
        </w:rPr>
        <w:t>Criteria for inclusion</w:t>
      </w:r>
    </w:p>
    <w:p w:rsidR="00014B28" w:rsidRPr="001940DA" w:rsidRDefault="00014B28" w:rsidP="006E58DD">
      <w:pPr>
        <w:pStyle w:val="ListParagraph"/>
        <w:numPr>
          <w:ilvl w:val="0"/>
          <w:numId w:val="8"/>
        </w:numPr>
        <w:autoSpaceDE w:val="0"/>
        <w:autoSpaceDN w:val="0"/>
        <w:adjustRightInd w:val="0"/>
        <w:spacing w:before="120" w:after="120" w:line="240" w:lineRule="auto"/>
        <w:rPr>
          <w:rFonts w:ascii="Arial" w:eastAsiaTheme="minorHAnsi" w:hAnsi="Arial" w:cs="Arial"/>
          <w:b/>
          <w:bCs/>
          <w:sz w:val="24"/>
          <w:szCs w:val="24"/>
        </w:rPr>
      </w:pPr>
      <w:r w:rsidRPr="001940DA">
        <w:rPr>
          <w:rFonts w:ascii="Arial" w:eastAsiaTheme="minorHAnsi" w:hAnsi="Arial" w:cs="Arial"/>
          <w:sz w:val="24"/>
          <w:szCs w:val="24"/>
        </w:rPr>
        <w:t>Community-based is defined broadly to include any type of course in which students are asked to work with community</w:t>
      </w:r>
      <w:r w:rsidRPr="001940DA">
        <w:rPr>
          <w:rFonts w:ascii="Arial" w:eastAsiaTheme="minorHAnsi" w:hAnsi="Arial" w:cs="Arial"/>
          <w:b/>
          <w:bCs/>
          <w:sz w:val="24"/>
          <w:szCs w:val="24"/>
        </w:rPr>
        <w:t xml:space="preserve"> </w:t>
      </w:r>
      <w:r w:rsidRPr="001940DA">
        <w:rPr>
          <w:rFonts w:ascii="Arial" w:eastAsiaTheme="minorHAnsi" w:hAnsi="Arial" w:cs="Arial"/>
          <w:sz w:val="24"/>
          <w:szCs w:val="24"/>
        </w:rPr>
        <w:t>partners and/or in a community context. Community-</w:t>
      </w:r>
      <w:r w:rsidRPr="009A712E">
        <w:rPr>
          <w:rFonts w:ascii="Arial" w:eastAsiaTheme="minorHAnsi" w:hAnsi="Arial" w:cs="Arial"/>
          <w:sz w:val="24"/>
          <w:szCs w:val="24"/>
          <w:u w:val="single"/>
        </w:rPr>
        <w:t>engaged</w:t>
      </w:r>
      <w:r w:rsidRPr="001940DA">
        <w:rPr>
          <w:rFonts w:ascii="Arial" w:eastAsiaTheme="minorHAnsi" w:hAnsi="Arial" w:cs="Arial"/>
          <w:sz w:val="24"/>
          <w:szCs w:val="24"/>
        </w:rPr>
        <w:t xml:space="preserve"> academic learning is a subset of this category.</w:t>
      </w:r>
    </w:p>
    <w:p w:rsidR="003B7142" w:rsidRPr="001940DA" w:rsidRDefault="003B7142" w:rsidP="006E58DD">
      <w:pPr>
        <w:pStyle w:val="CommentText"/>
        <w:numPr>
          <w:ilvl w:val="0"/>
          <w:numId w:val="2"/>
        </w:numPr>
        <w:spacing w:before="120" w:after="120"/>
        <w:rPr>
          <w:rFonts w:ascii="Arial" w:hAnsi="Arial" w:cs="Arial"/>
          <w:sz w:val="24"/>
          <w:szCs w:val="24"/>
        </w:rPr>
      </w:pPr>
      <w:r w:rsidRPr="001940DA">
        <w:rPr>
          <w:rFonts w:ascii="Arial" w:hAnsi="Arial" w:cs="Arial"/>
          <w:sz w:val="24"/>
          <w:szCs w:val="24"/>
        </w:rPr>
        <w:t>Courses should take place in the community with partner</w:t>
      </w:r>
      <w:r w:rsidR="007C2C64" w:rsidRPr="001940DA">
        <w:rPr>
          <w:rFonts w:ascii="Arial" w:hAnsi="Arial" w:cs="Arial"/>
          <w:sz w:val="24"/>
          <w:szCs w:val="24"/>
        </w:rPr>
        <w:t>(s)</w:t>
      </w:r>
      <w:r w:rsidRPr="001940DA">
        <w:rPr>
          <w:rFonts w:ascii="Arial" w:hAnsi="Arial" w:cs="Arial"/>
          <w:sz w:val="24"/>
          <w:szCs w:val="24"/>
        </w:rPr>
        <w:t xml:space="preserve"> external to higher education</w:t>
      </w:r>
    </w:p>
    <w:p w:rsidR="00213D15" w:rsidRPr="001940DA" w:rsidRDefault="00213D15" w:rsidP="006E58DD">
      <w:pPr>
        <w:pStyle w:val="CommentText"/>
        <w:numPr>
          <w:ilvl w:val="0"/>
          <w:numId w:val="2"/>
        </w:numPr>
        <w:spacing w:before="120" w:after="120"/>
        <w:rPr>
          <w:rFonts w:ascii="Arial" w:hAnsi="Arial" w:cs="Arial"/>
          <w:sz w:val="24"/>
          <w:szCs w:val="24"/>
        </w:rPr>
      </w:pPr>
      <w:r w:rsidRPr="001940DA">
        <w:rPr>
          <w:rFonts w:ascii="Arial" w:hAnsi="Arial" w:cs="Arial"/>
          <w:color w:val="222222"/>
          <w:sz w:val="24"/>
          <w:szCs w:val="24"/>
        </w:rPr>
        <w:t xml:space="preserve">Course must be offered for academic credit </w:t>
      </w:r>
    </w:p>
    <w:p w:rsidR="00213D15" w:rsidRPr="001940DA" w:rsidRDefault="00213D15" w:rsidP="006E58DD">
      <w:pPr>
        <w:spacing w:before="120" w:after="120" w:line="240" w:lineRule="auto"/>
        <w:ind w:left="405"/>
        <w:rPr>
          <w:rFonts w:ascii="Arial" w:hAnsi="Arial" w:cs="Arial"/>
          <w:b/>
          <w:sz w:val="24"/>
          <w:szCs w:val="24"/>
        </w:rPr>
      </w:pPr>
      <w:r w:rsidRPr="001940DA">
        <w:rPr>
          <w:rFonts w:ascii="Arial" w:hAnsi="Arial" w:cs="Arial"/>
          <w:b/>
          <w:sz w:val="24"/>
          <w:szCs w:val="24"/>
        </w:rPr>
        <w:t>Recommended collection process</w:t>
      </w:r>
    </w:p>
    <w:p w:rsidR="00213D15" w:rsidRPr="001940DA" w:rsidRDefault="00213D15" w:rsidP="006E58DD">
      <w:pPr>
        <w:pStyle w:val="ListParagraph"/>
        <w:numPr>
          <w:ilvl w:val="0"/>
          <w:numId w:val="4"/>
        </w:numPr>
        <w:autoSpaceDE w:val="0"/>
        <w:autoSpaceDN w:val="0"/>
        <w:adjustRightInd w:val="0"/>
        <w:spacing w:before="120" w:after="120" w:line="240" w:lineRule="auto"/>
        <w:rPr>
          <w:rFonts w:ascii="Arial" w:hAnsi="Arial" w:cs="Arial"/>
          <w:color w:val="000000"/>
          <w:sz w:val="24"/>
          <w:szCs w:val="24"/>
        </w:rPr>
      </w:pPr>
      <w:r w:rsidRPr="001940DA">
        <w:rPr>
          <w:rFonts w:ascii="Arial" w:hAnsi="Arial" w:cs="Arial"/>
          <w:color w:val="000000"/>
          <w:sz w:val="24"/>
          <w:szCs w:val="24"/>
        </w:rPr>
        <w:t xml:space="preserve">Review the full list of course markers used to identify course types in </w:t>
      </w:r>
      <w:r w:rsidR="002F17B9" w:rsidRPr="001940DA">
        <w:rPr>
          <w:rFonts w:ascii="Arial" w:hAnsi="Arial" w:cs="Arial"/>
          <w:color w:val="000000"/>
          <w:sz w:val="24"/>
          <w:szCs w:val="24"/>
        </w:rPr>
        <w:t xml:space="preserve">the registrar’s course schedule that align with the above definition of community-based learning. (May include course-types such as internships, field placements, </w:t>
      </w:r>
      <w:proofErr w:type="spellStart"/>
      <w:r w:rsidR="002F17B9" w:rsidRPr="001940DA">
        <w:rPr>
          <w:rFonts w:ascii="Arial" w:hAnsi="Arial" w:cs="Arial"/>
          <w:color w:val="000000"/>
          <w:sz w:val="24"/>
          <w:szCs w:val="24"/>
        </w:rPr>
        <w:t>practica</w:t>
      </w:r>
      <w:proofErr w:type="spellEnd"/>
      <w:r w:rsidR="002F17B9" w:rsidRPr="001940DA">
        <w:rPr>
          <w:rFonts w:ascii="Arial" w:hAnsi="Arial" w:cs="Arial"/>
          <w:color w:val="000000"/>
          <w:sz w:val="24"/>
          <w:szCs w:val="24"/>
        </w:rPr>
        <w:t xml:space="preserve">, teaching placements, service-learning, </w:t>
      </w:r>
      <w:proofErr w:type="spellStart"/>
      <w:r w:rsidR="008808F5">
        <w:rPr>
          <w:rFonts w:ascii="Arial" w:hAnsi="Arial" w:cs="Arial"/>
          <w:color w:val="000000"/>
          <w:sz w:val="24"/>
          <w:szCs w:val="24"/>
        </w:rPr>
        <w:t>clinicals</w:t>
      </w:r>
      <w:proofErr w:type="spellEnd"/>
      <w:r w:rsidR="008808F5">
        <w:rPr>
          <w:rFonts w:ascii="Arial" w:hAnsi="Arial" w:cs="Arial"/>
          <w:color w:val="000000"/>
          <w:sz w:val="24"/>
          <w:szCs w:val="24"/>
        </w:rPr>
        <w:t xml:space="preserve">, </w:t>
      </w:r>
      <w:r w:rsidR="002F17B9" w:rsidRPr="001940DA">
        <w:rPr>
          <w:rFonts w:ascii="Arial" w:hAnsi="Arial" w:cs="Arial"/>
          <w:color w:val="000000"/>
          <w:sz w:val="24"/>
          <w:szCs w:val="24"/>
        </w:rPr>
        <w:t>etc.)</w:t>
      </w:r>
    </w:p>
    <w:p w:rsidR="00213D15" w:rsidRPr="001940DA" w:rsidRDefault="00213D15" w:rsidP="006E58DD">
      <w:pPr>
        <w:pStyle w:val="ListParagraph"/>
        <w:numPr>
          <w:ilvl w:val="0"/>
          <w:numId w:val="3"/>
        </w:numPr>
        <w:autoSpaceDE w:val="0"/>
        <w:autoSpaceDN w:val="0"/>
        <w:adjustRightInd w:val="0"/>
        <w:spacing w:before="120" w:after="120" w:line="240" w:lineRule="auto"/>
        <w:rPr>
          <w:rFonts w:ascii="Arial" w:hAnsi="Arial" w:cs="Arial"/>
          <w:color w:val="1A1A1A"/>
          <w:sz w:val="24"/>
          <w:szCs w:val="24"/>
        </w:rPr>
      </w:pPr>
      <w:r w:rsidRPr="001940DA">
        <w:rPr>
          <w:rFonts w:ascii="Arial" w:hAnsi="Arial" w:cs="Arial"/>
          <w:color w:val="1A1A1A"/>
          <w:sz w:val="24"/>
          <w:szCs w:val="24"/>
        </w:rPr>
        <w:t>Once your campus has identified the list of course type markers (e.g., INT, CLN, SVL, etc.), complete the provided Excel worksheet for this measure. This will request the following data:</w:t>
      </w:r>
    </w:p>
    <w:p w:rsidR="002F17B9" w:rsidRPr="001940DA" w:rsidRDefault="00213D15" w:rsidP="006E58DD">
      <w:pPr>
        <w:pStyle w:val="ListParagraph"/>
        <w:numPr>
          <w:ilvl w:val="1"/>
          <w:numId w:val="3"/>
        </w:numPr>
        <w:autoSpaceDE w:val="0"/>
        <w:autoSpaceDN w:val="0"/>
        <w:adjustRightInd w:val="0"/>
        <w:spacing w:before="120" w:after="120" w:line="240" w:lineRule="auto"/>
        <w:rPr>
          <w:rFonts w:ascii="Arial" w:hAnsi="Arial" w:cs="Arial"/>
          <w:color w:val="000000"/>
          <w:sz w:val="24"/>
          <w:szCs w:val="24"/>
        </w:rPr>
      </w:pPr>
      <w:r w:rsidRPr="001940DA">
        <w:rPr>
          <w:rFonts w:ascii="Arial" w:hAnsi="Arial" w:cs="Arial"/>
          <w:color w:val="000000"/>
          <w:sz w:val="24"/>
          <w:szCs w:val="24"/>
        </w:rPr>
        <w:t>Semester (Categorize the summer session years following the protocol set for Institutional Researchers, as described here: The summer session is assigned to the fiscal year in which the majority of the course was delivered. For example, if the majority of Summer Session 1 was delivered in FY</w:t>
      </w:r>
      <w:r w:rsidR="0013228E" w:rsidRPr="001940DA">
        <w:rPr>
          <w:rFonts w:ascii="Arial" w:hAnsi="Arial" w:cs="Arial"/>
          <w:color w:val="000000"/>
          <w:sz w:val="24"/>
          <w:szCs w:val="24"/>
        </w:rPr>
        <w:t>201</w:t>
      </w:r>
      <w:r w:rsidR="008808F5">
        <w:rPr>
          <w:rFonts w:ascii="Arial" w:hAnsi="Arial" w:cs="Arial"/>
          <w:color w:val="000000"/>
          <w:sz w:val="24"/>
          <w:szCs w:val="24"/>
        </w:rPr>
        <w:t>3</w:t>
      </w:r>
      <w:r w:rsidRPr="001940DA">
        <w:rPr>
          <w:rFonts w:ascii="Arial" w:hAnsi="Arial" w:cs="Arial"/>
          <w:color w:val="000000"/>
          <w:sz w:val="24"/>
          <w:szCs w:val="24"/>
        </w:rPr>
        <w:t>-</w:t>
      </w:r>
      <w:r w:rsidR="0013228E" w:rsidRPr="001940DA">
        <w:rPr>
          <w:rFonts w:ascii="Arial" w:hAnsi="Arial" w:cs="Arial"/>
          <w:color w:val="000000"/>
          <w:sz w:val="24"/>
          <w:szCs w:val="24"/>
        </w:rPr>
        <w:t>201</w:t>
      </w:r>
      <w:r w:rsidR="008808F5">
        <w:rPr>
          <w:rFonts w:ascii="Arial" w:hAnsi="Arial" w:cs="Arial"/>
          <w:color w:val="000000"/>
          <w:sz w:val="24"/>
          <w:szCs w:val="24"/>
        </w:rPr>
        <w:t>4</w:t>
      </w:r>
      <w:r w:rsidRPr="001940DA">
        <w:rPr>
          <w:rFonts w:ascii="Arial" w:hAnsi="Arial" w:cs="Arial"/>
          <w:color w:val="000000"/>
          <w:sz w:val="24"/>
          <w:szCs w:val="24"/>
        </w:rPr>
        <w:t>, it should be reported as AY201</w:t>
      </w:r>
      <w:r w:rsidR="008808F5">
        <w:rPr>
          <w:rFonts w:ascii="Arial" w:hAnsi="Arial" w:cs="Arial"/>
          <w:color w:val="000000"/>
          <w:sz w:val="24"/>
          <w:szCs w:val="24"/>
        </w:rPr>
        <w:t>3</w:t>
      </w:r>
      <w:r w:rsidRPr="001940DA">
        <w:rPr>
          <w:rFonts w:ascii="Arial" w:hAnsi="Arial" w:cs="Arial"/>
          <w:color w:val="000000"/>
          <w:sz w:val="24"/>
          <w:szCs w:val="24"/>
        </w:rPr>
        <w:t>-201</w:t>
      </w:r>
      <w:r w:rsidR="008808F5">
        <w:rPr>
          <w:rFonts w:ascii="Arial" w:hAnsi="Arial" w:cs="Arial"/>
          <w:color w:val="000000"/>
          <w:sz w:val="24"/>
          <w:szCs w:val="24"/>
        </w:rPr>
        <w:t>4</w:t>
      </w:r>
      <w:r w:rsidRPr="001940DA">
        <w:rPr>
          <w:rFonts w:ascii="Arial" w:hAnsi="Arial" w:cs="Arial"/>
          <w:color w:val="000000"/>
          <w:sz w:val="24"/>
          <w:szCs w:val="24"/>
        </w:rPr>
        <w:t>. If the majority of Summer S</w:t>
      </w:r>
      <w:r w:rsidR="0013228E" w:rsidRPr="001940DA">
        <w:rPr>
          <w:rFonts w:ascii="Arial" w:hAnsi="Arial" w:cs="Arial"/>
          <w:color w:val="000000"/>
          <w:sz w:val="24"/>
          <w:szCs w:val="24"/>
        </w:rPr>
        <w:t>ession 2 was delivered in FY201</w:t>
      </w:r>
      <w:r w:rsidR="008808F5">
        <w:rPr>
          <w:rFonts w:ascii="Arial" w:hAnsi="Arial" w:cs="Arial"/>
          <w:color w:val="000000"/>
          <w:sz w:val="24"/>
          <w:szCs w:val="24"/>
        </w:rPr>
        <w:t>4</w:t>
      </w:r>
      <w:r w:rsidR="0013228E" w:rsidRPr="001940DA">
        <w:rPr>
          <w:rFonts w:ascii="Arial" w:hAnsi="Arial" w:cs="Arial"/>
          <w:color w:val="000000"/>
          <w:sz w:val="24"/>
          <w:szCs w:val="24"/>
        </w:rPr>
        <w:t>-201</w:t>
      </w:r>
      <w:r w:rsidR="008808F5">
        <w:rPr>
          <w:rFonts w:ascii="Arial" w:hAnsi="Arial" w:cs="Arial"/>
          <w:color w:val="000000"/>
          <w:sz w:val="24"/>
          <w:szCs w:val="24"/>
        </w:rPr>
        <w:t>5</w:t>
      </w:r>
      <w:r w:rsidRPr="001940DA">
        <w:rPr>
          <w:rFonts w:ascii="Arial" w:hAnsi="Arial" w:cs="Arial"/>
          <w:color w:val="000000"/>
          <w:sz w:val="24"/>
          <w:szCs w:val="24"/>
        </w:rPr>
        <w:t xml:space="preserve">, it should be </w:t>
      </w:r>
      <w:r w:rsidR="0013228E" w:rsidRPr="001940DA">
        <w:rPr>
          <w:rFonts w:ascii="Arial" w:hAnsi="Arial" w:cs="Arial"/>
          <w:sz w:val="24"/>
          <w:szCs w:val="24"/>
        </w:rPr>
        <w:t>reported as AY201</w:t>
      </w:r>
      <w:r w:rsidR="008808F5">
        <w:rPr>
          <w:rFonts w:ascii="Arial" w:hAnsi="Arial" w:cs="Arial"/>
          <w:sz w:val="24"/>
          <w:szCs w:val="24"/>
        </w:rPr>
        <w:t>4</w:t>
      </w:r>
      <w:r w:rsidR="0013228E" w:rsidRPr="001940DA">
        <w:rPr>
          <w:rFonts w:ascii="Arial" w:hAnsi="Arial" w:cs="Arial"/>
          <w:sz w:val="24"/>
          <w:szCs w:val="24"/>
        </w:rPr>
        <w:t>-201</w:t>
      </w:r>
      <w:r w:rsidR="008808F5">
        <w:rPr>
          <w:rFonts w:ascii="Arial" w:hAnsi="Arial" w:cs="Arial"/>
          <w:sz w:val="24"/>
          <w:szCs w:val="24"/>
        </w:rPr>
        <w:t>5</w:t>
      </w:r>
      <w:r w:rsidRPr="001940DA">
        <w:rPr>
          <w:rFonts w:ascii="Arial" w:hAnsi="Arial" w:cs="Arial"/>
          <w:sz w:val="24"/>
          <w:szCs w:val="24"/>
        </w:rPr>
        <w:t>).</w:t>
      </w:r>
    </w:p>
    <w:p w:rsidR="002F17B9" w:rsidRPr="001940DA" w:rsidRDefault="002133DF" w:rsidP="006E58DD">
      <w:pPr>
        <w:pStyle w:val="ListParagraph"/>
        <w:numPr>
          <w:ilvl w:val="1"/>
          <w:numId w:val="3"/>
        </w:numPr>
        <w:autoSpaceDE w:val="0"/>
        <w:autoSpaceDN w:val="0"/>
        <w:adjustRightInd w:val="0"/>
        <w:spacing w:before="120" w:after="120" w:line="240" w:lineRule="auto"/>
        <w:rPr>
          <w:rFonts w:ascii="Arial" w:hAnsi="Arial" w:cs="Arial"/>
          <w:color w:val="000000"/>
          <w:sz w:val="24"/>
          <w:szCs w:val="24"/>
        </w:rPr>
      </w:pPr>
      <w:r w:rsidRPr="001940DA">
        <w:rPr>
          <w:rFonts w:ascii="Arial" w:hAnsi="Arial" w:cs="Arial"/>
          <w:sz w:val="24"/>
          <w:szCs w:val="24"/>
        </w:rPr>
        <w:t xml:space="preserve">Course Abbreviation as it appears in course catalog or campus data system </w:t>
      </w:r>
      <w:r w:rsidR="00213D15" w:rsidRPr="001940DA">
        <w:rPr>
          <w:rFonts w:ascii="Arial" w:hAnsi="Arial" w:cs="Arial"/>
          <w:sz w:val="24"/>
          <w:szCs w:val="24"/>
        </w:rPr>
        <w:t xml:space="preserve">(e.g., </w:t>
      </w:r>
      <w:r w:rsidRPr="001940DA">
        <w:rPr>
          <w:rFonts w:ascii="Arial" w:hAnsi="Arial" w:cs="Arial"/>
          <w:sz w:val="24"/>
          <w:szCs w:val="24"/>
        </w:rPr>
        <w:t>Econ = Economics</w:t>
      </w:r>
      <w:r w:rsidR="00213D15" w:rsidRPr="001940DA">
        <w:rPr>
          <w:rFonts w:ascii="Arial" w:hAnsi="Arial" w:cs="Arial"/>
          <w:sz w:val="24"/>
          <w:szCs w:val="24"/>
        </w:rPr>
        <w:t>)</w:t>
      </w:r>
    </w:p>
    <w:p w:rsidR="002133DF" w:rsidRPr="001940DA" w:rsidRDefault="002133DF" w:rsidP="006E58DD">
      <w:pPr>
        <w:pStyle w:val="ListParagraph"/>
        <w:numPr>
          <w:ilvl w:val="1"/>
          <w:numId w:val="3"/>
        </w:numPr>
        <w:autoSpaceDE w:val="0"/>
        <w:autoSpaceDN w:val="0"/>
        <w:adjustRightInd w:val="0"/>
        <w:spacing w:before="120" w:after="120" w:line="240" w:lineRule="auto"/>
        <w:rPr>
          <w:rFonts w:ascii="Arial" w:hAnsi="Arial" w:cs="Arial"/>
          <w:color w:val="000000"/>
          <w:sz w:val="24"/>
          <w:szCs w:val="24"/>
        </w:rPr>
      </w:pPr>
      <w:r w:rsidRPr="001940DA">
        <w:rPr>
          <w:rFonts w:ascii="Arial" w:hAnsi="Arial" w:cs="Arial"/>
          <w:sz w:val="24"/>
          <w:szCs w:val="24"/>
        </w:rPr>
        <w:t>Course number</w:t>
      </w:r>
    </w:p>
    <w:p w:rsidR="002133DF" w:rsidRPr="001940DA" w:rsidRDefault="00213D15" w:rsidP="006E58DD">
      <w:pPr>
        <w:pStyle w:val="ListParagraph"/>
        <w:numPr>
          <w:ilvl w:val="1"/>
          <w:numId w:val="3"/>
        </w:numPr>
        <w:autoSpaceDE w:val="0"/>
        <w:autoSpaceDN w:val="0"/>
        <w:adjustRightInd w:val="0"/>
        <w:spacing w:before="120" w:after="120" w:line="240" w:lineRule="auto"/>
        <w:rPr>
          <w:rFonts w:ascii="Arial" w:hAnsi="Arial" w:cs="Arial"/>
          <w:color w:val="000000"/>
          <w:sz w:val="24"/>
          <w:szCs w:val="24"/>
        </w:rPr>
      </w:pPr>
      <w:r w:rsidRPr="001940DA">
        <w:rPr>
          <w:rFonts w:ascii="Arial" w:hAnsi="Arial" w:cs="Arial"/>
          <w:sz w:val="24"/>
          <w:szCs w:val="24"/>
        </w:rPr>
        <w:t>Course type</w:t>
      </w:r>
      <w:r w:rsidR="002133DF" w:rsidRPr="001940DA">
        <w:rPr>
          <w:rFonts w:ascii="Arial" w:hAnsi="Arial" w:cs="Arial"/>
          <w:sz w:val="24"/>
          <w:szCs w:val="24"/>
        </w:rPr>
        <w:t>/course marker</w:t>
      </w:r>
      <w:r w:rsidRPr="001940DA">
        <w:rPr>
          <w:rFonts w:ascii="Arial" w:hAnsi="Arial" w:cs="Arial"/>
          <w:sz w:val="24"/>
          <w:szCs w:val="24"/>
        </w:rPr>
        <w:t xml:space="preserve"> (e.g., SVL, INT, PRC, etc.) </w:t>
      </w:r>
      <w:r w:rsidR="002133DF" w:rsidRPr="009A712E">
        <w:rPr>
          <w:rFonts w:ascii="Arial" w:hAnsi="Arial" w:cs="Arial"/>
          <w:sz w:val="24"/>
          <w:szCs w:val="24"/>
          <w:u w:val="single"/>
        </w:rPr>
        <w:t>If your campus tracks this information, indicate the code, otherwise leave blank.</w:t>
      </w:r>
      <w:r w:rsidR="002133DF" w:rsidRPr="001940DA">
        <w:rPr>
          <w:rFonts w:ascii="Arial" w:hAnsi="Arial" w:cs="Arial"/>
          <w:sz w:val="24"/>
          <w:szCs w:val="24"/>
        </w:rPr>
        <w:t xml:space="preserve"> Collecting this information will help increase data consistency over time.</w:t>
      </w:r>
    </w:p>
    <w:p w:rsidR="002133DF" w:rsidRPr="001940DA" w:rsidRDefault="002133DF" w:rsidP="006E58DD">
      <w:pPr>
        <w:pStyle w:val="ListParagraph"/>
        <w:numPr>
          <w:ilvl w:val="1"/>
          <w:numId w:val="3"/>
        </w:numPr>
        <w:autoSpaceDE w:val="0"/>
        <w:autoSpaceDN w:val="0"/>
        <w:adjustRightInd w:val="0"/>
        <w:spacing w:before="120" w:after="120" w:line="240" w:lineRule="auto"/>
        <w:rPr>
          <w:rFonts w:ascii="Arial" w:hAnsi="Arial" w:cs="Arial"/>
          <w:color w:val="000000"/>
          <w:sz w:val="24"/>
          <w:szCs w:val="24"/>
        </w:rPr>
      </w:pPr>
      <w:r w:rsidRPr="001940DA">
        <w:rPr>
          <w:rFonts w:ascii="Arial" w:hAnsi="Arial" w:cs="Arial"/>
          <w:sz w:val="24"/>
          <w:szCs w:val="24"/>
        </w:rPr>
        <w:t>Course type description</w:t>
      </w:r>
    </w:p>
    <w:p w:rsidR="003B7142" w:rsidRPr="001940DA" w:rsidRDefault="00213D15" w:rsidP="006E58DD">
      <w:pPr>
        <w:pStyle w:val="ListParagraph"/>
        <w:numPr>
          <w:ilvl w:val="1"/>
          <w:numId w:val="3"/>
        </w:numPr>
        <w:autoSpaceDE w:val="0"/>
        <w:autoSpaceDN w:val="0"/>
        <w:adjustRightInd w:val="0"/>
        <w:spacing w:before="120" w:after="120" w:line="240" w:lineRule="auto"/>
        <w:rPr>
          <w:rFonts w:ascii="Arial" w:hAnsi="Arial" w:cs="Arial"/>
          <w:color w:val="000000"/>
          <w:sz w:val="24"/>
          <w:szCs w:val="24"/>
        </w:rPr>
      </w:pPr>
      <w:r w:rsidRPr="001940DA">
        <w:rPr>
          <w:rFonts w:ascii="Arial" w:hAnsi="Arial" w:cs="Arial"/>
          <w:sz w:val="24"/>
          <w:szCs w:val="24"/>
        </w:rPr>
        <w:t>Headcount for the course (use census enrollment data which captures enrollment on 10th day of class)</w:t>
      </w:r>
    </w:p>
    <w:p w:rsidR="00177A32" w:rsidRPr="001940DA" w:rsidRDefault="004369FD" w:rsidP="006E58DD">
      <w:pPr>
        <w:autoSpaceDE w:val="0"/>
        <w:autoSpaceDN w:val="0"/>
        <w:adjustRightInd w:val="0"/>
        <w:spacing w:before="120" w:after="120" w:line="240" w:lineRule="auto"/>
        <w:ind w:left="720"/>
        <w:rPr>
          <w:rFonts w:ascii="Arial" w:hAnsi="Arial" w:cs="Arial"/>
          <w:b/>
          <w:sz w:val="24"/>
          <w:szCs w:val="24"/>
        </w:rPr>
      </w:pPr>
      <w:r>
        <w:rPr>
          <w:rFonts w:ascii="Arial" w:hAnsi="Arial" w:cs="Arial"/>
          <w:b/>
          <w:sz w:val="24"/>
          <w:szCs w:val="24"/>
        </w:rPr>
        <w:t xml:space="preserve">Please use the </w:t>
      </w:r>
      <w:r w:rsidR="00177A32" w:rsidRPr="001940DA">
        <w:rPr>
          <w:rFonts w:ascii="Arial" w:hAnsi="Arial" w:cs="Arial"/>
          <w:b/>
          <w:sz w:val="24"/>
          <w:szCs w:val="24"/>
        </w:rPr>
        <w:t xml:space="preserve">following Instructional Format definitions: </w:t>
      </w:r>
    </w:p>
    <w:p w:rsidR="002069B5" w:rsidRPr="001940DA" w:rsidRDefault="002069B5" w:rsidP="00F51A29">
      <w:pPr>
        <w:pStyle w:val="ListParagraph"/>
        <w:numPr>
          <w:ilvl w:val="1"/>
          <w:numId w:val="3"/>
        </w:numPr>
        <w:autoSpaceDE w:val="0"/>
        <w:autoSpaceDN w:val="0"/>
        <w:adjustRightInd w:val="0"/>
        <w:spacing w:before="120" w:after="120" w:line="240" w:lineRule="auto"/>
        <w:rPr>
          <w:rFonts w:ascii="Arial" w:eastAsiaTheme="minorHAnsi" w:hAnsi="Arial" w:cs="Arial"/>
          <w:b/>
          <w:bCs/>
          <w:sz w:val="24"/>
          <w:szCs w:val="24"/>
        </w:rPr>
      </w:pPr>
      <w:r w:rsidRPr="001940DA">
        <w:rPr>
          <w:rFonts w:ascii="Arial" w:eastAsiaTheme="minorHAnsi" w:hAnsi="Arial" w:cs="Arial"/>
          <w:b/>
          <w:bCs/>
          <w:sz w:val="24"/>
          <w:szCs w:val="24"/>
        </w:rPr>
        <w:t>Internship, Field Experience, or Cooperative Education</w:t>
      </w:r>
    </w:p>
    <w:p w:rsidR="00213D15" w:rsidRDefault="002069B5" w:rsidP="00F51A29">
      <w:pPr>
        <w:autoSpaceDE w:val="0"/>
        <w:autoSpaceDN w:val="0"/>
        <w:adjustRightInd w:val="0"/>
        <w:spacing w:before="120" w:after="120" w:line="240" w:lineRule="auto"/>
        <w:ind w:left="1440"/>
        <w:rPr>
          <w:rFonts w:ascii="Arial" w:eastAsiaTheme="minorHAnsi" w:hAnsi="Arial" w:cs="Arial"/>
          <w:bCs/>
          <w:sz w:val="24"/>
          <w:szCs w:val="24"/>
        </w:rPr>
      </w:pPr>
      <w:r w:rsidRPr="001940DA">
        <w:rPr>
          <w:rFonts w:ascii="Arial" w:eastAsiaTheme="minorHAnsi" w:hAnsi="Arial" w:cs="Arial"/>
          <w:bCs/>
          <w:sz w:val="24"/>
          <w:szCs w:val="24"/>
        </w:rPr>
        <w:t>A course requiring students to participate in a partnership, professional employment, work experience, or cooperative education with an entity external to the institution, generally under the supervision of an employee of the given external entity.</w:t>
      </w:r>
    </w:p>
    <w:p w:rsidR="00F31BFD" w:rsidRDefault="00F31BFD" w:rsidP="00F51A29">
      <w:pPr>
        <w:autoSpaceDE w:val="0"/>
        <w:autoSpaceDN w:val="0"/>
        <w:adjustRightInd w:val="0"/>
        <w:spacing w:before="120" w:after="120" w:line="240" w:lineRule="auto"/>
        <w:ind w:left="1440"/>
        <w:rPr>
          <w:rFonts w:ascii="Arial" w:eastAsiaTheme="minorHAnsi" w:hAnsi="Arial" w:cs="Arial"/>
          <w:bCs/>
          <w:sz w:val="24"/>
          <w:szCs w:val="24"/>
        </w:rPr>
      </w:pPr>
    </w:p>
    <w:p w:rsidR="00F31BFD" w:rsidRDefault="00F31BFD" w:rsidP="00F51A29">
      <w:pPr>
        <w:autoSpaceDE w:val="0"/>
        <w:autoSpaceDN w:val="0"/>
        <w:adjustRightInd w:val="0"/>
        <w:spacing w:before="120" w:after="120" w:line="240" w:lineRule="auto"/>
        <w:ind w:left="1440"/>
        <w:rPr>
          <w:rFonts w:ascii="Arial" w:eastAsiaTheme="minorHAnsi" w:hAnsi="Arial" w:cs="Arial"/>
          <w:bCs/>
          <w:sz w:val="24"/>
          <w:szCs w:val="24"/>
        </w:rPr>
      </w:pPr>
    </w:p>
    <w:p w:rsidR="00177A32" w:rsidRPr="001940DA" w:rsidRDefault="00177A32" w:rsidP="00F51A29">
      <w:pPr>
        <w:pStyle w:val="ListParagraph"/>
        <w:numPr>
          <w:ilvl w:val="1"/>
          <w:numId w:val="3"/>
        </w:numPr>
        <w:autoSpaceDE w:val="0"/>
        <w:autoSpaceDN w:val="0"/>
        <w:adjustRightInd w:val="0"/>
        <w:spacing w:before="120" w:after="120" w:line="240" w:lineRule="auto"/>
        <w:rPr>
          <w:rFonts w:ascii="Arial" w:eastAsiaTheme="minorHAnsi" w:hAnsi="Arial" w:cs="Arial"/>
          <w:b/>
          <w:bCs/>
          <w:sz w:val="24"/>
          <w:szCs w:val="24"/>
        </w:rPr>
      </w:pPr>
      <w:r w:rsidRPr="001940DA">
        <w:rPr>
          <w:rFonts w:ascii="Arial" w:eastAsiaTheme="minorHAnsi" w:hAnsi="Arial" w:cs="Arial"/>
          <w:b/>
          <w:bCs/>
          <w:sz w:val="24"/>
          <w:szCs w:val="24"/>
        </w:rPr>
        <w:lastRenderedPageBreak/>
        <w:t>Student teaching</w:t>
      </w:r>
    </w:p>
    <w:p w:rsidR="00177A32" w:rsidRPr="001940DA" w:rsidRDefault="00177A32" w:rsidP="00F51A29">
      <w:pPr>
        <w:autoSpaceDE w:val="0"/>
        <w:autoSpaceDN w:val="0"/>
        <w:adjustRightInd w:val="0"/>
        <w:spacing w:before="120" w:after="120" w:line="240" w:lineRule="auto"/>
        <w:ind w:left="1440"/>
        <w:rPr>
          <w:rFonts w:ascii="Arial" w:eastAsiaTheme="minorHAnsi" w:hAnsi="Arial" w:cs="Arial"/>
          <w:bCs/>
          <w:sz w:val="24"/>
          <w:szCs w:val="24"/>
        </w:rPr>
      </w:pPr>
      <w:r w:rsidRPr="001940DA">
        <w:rPr>
          <w:rFonts w:ascii="Arial" w:eastAsiaTheme="minorHAnsi" w:hAnsi="Arial" w:cs="Arial"/>
          <w:bCs/>
          <w:sz w:val="24"/>
          <w:szCs w:val="24"/>
        </w:rPr>
        <w:t>A course requiring students to instruct or teach at an entity external to the institution, generally as part of the culminating curriculum of a teacher education or certification program..</w:t>
      </w:r>
    </w:p>
    <w:p w:rsidR="00177A32" w:rsidRPr="001940DA" w:rsidRDefault="00177A32" w:rsidP="00F51A29">
      <w:pPr>
        <w:pStyle w:val="ListParagraph"/>
        <w:numPr>
          <w:ilvl w:val="1"/>
          <w:numId w:val="3"/>
        </w:numPr>
        <w:autoSpaceDE w:val="0"/>
        <w:autoSpaceDN w:val="0"/>
        <w:adjustRightInd w:val="0"/>
        <w:spacing w:before="120" w:after="120" w:line="240" w:lineRule="auto"/>
        <w:rPr>
          <w:rFonts w:ascii="Arial" w:eastAsiaTheme="minorHAnsi" w:hAnsi="Arial" w:cs="Arial"/>
          <w:b/>
          <w:bCs/>
          <w:sz w:val="24"/>
          <w:szCs w:val="24"/>
        </w:rPr>
      </w:pPr>
      <w:r w:rsidRPr="001940DA">
        <w:rPr>
          <w:rFonts w:ascii="Arial" w:eastAsiaTheme="minorHAnsi" w:hAnsi="Arial" w:cs="Arial"/>
          <w:b/>
          <w:bCs/>
          <w:sz w:val="24"/>
          <w:szCs w:val="24"/>
        </w:rPr>
        <w:t>Practicum</w:t>
      </w:r>
    </w:p>
    <w:p w:rsidR="00177A32" w:rsidRPr="001940DA" w:rsidRDefault="00177A32" w:rsidP="00F51A29">
      <w:pPr>
        <w:autoSpaceDE w:val="0"/>
        <w:autoSpaceDN w:val="0"/>
        <w:adjustRightInd w:val="0"/>
        <w:spacing w:before="120" w:after="120" w:line="240" w:lineRule="auto"/>
        <w:ind w:left="1440"/>
        <w:rPr>
          <w:rFonts w:ascii="Arial" w:eastAsiaTheme="minorHAnsi" w:hAnsi="Arial" w:cs="Arial"/>
          <w:bCs/>
          <w:sz w:val="24"/>
          <w:szCs w:val="24"/>
        </w:rPr>
      </w:pPr>
      <w:r w:rsidRPr="001940DA">
        <w:rPr>
          <w:rFonts w:ascii="Arial" w:eastAsiaTheme="minorHAnsi" w:hAnsi="Arial" w:cs="Arial"/>
          <w:bCs/>
          <w:sz w:val="24"/>
          <w:szCs w:val="24"/>
        </w:rPr>
        <w:t>A course requiring students to participate in an approved project or proposal that practically applies previously studied theory of the field or discipline under the supervision of an expert or qualified representative of the field or discipline.</w:t>
      </w:r>
    </w:p>
    <w:p w:rsidR="00177A32" w:rsidRPr="001940DA" w:rsidRDefault="00177A32" w:rsidP="00F51A29">
      <w:pPr>
        <w:pStyle w:val="ListParagraph"/>
        <w:numPr>
          <w:ilvl w:val="1"/>
          <w:numId w:val="3"/>
        </w:numPr>
        <w:autoSpaceDE w:val="0"/>
        <w:autoSpaceDN w:val="0"/>
        <w:adjustRightInd w:val="0"/>
        <w:spacing w:before="120" w:after="120" w:line="240" w:lineRule="auto"/>
        <w:rPr>
          <w:rFonts w:ascii="Arial" w:eastAsiaTheme="minorHAnsi" w:hAnsi="Arial" w:cs="Arial"/>
          <w:b/>
          <w:bCs/>
          <w:sz w:val="24"/>
          <w:szCs w:val="24"/>
        </w:rPr>
      </w:pPr>
      <w:r w:rsidRPr="001940DA">
        <w:rPr>
          <w:rFonts w:ascii="Arial" w:eastAsiaTheme="minorHAnsi" w:hAnsi="Arial" w:cs="Arial"/>
          <w:b/>
          <w:bCs/>
          <w:sz w:val="24"/>
          <w:szCs w:val="24"/>
        </w:rPr>
        <w:t xml:space="preserve">Clinical Instructional Format </w:t>
      </w:r>
    </w:p>
    <w:p w:rsidR="00177A32" w:rsidRPr="001940DA" w:rsidRDefault="00177A32" w:rsidP="00F51A29">
      <w:pPr>
        <w:autoSpaceDE w:val="0"/>
        <w:autoSpaceDN w:val="0"/>
        <w:adjustRightInd w:val="0"/>
        <w:spacing w:before="120" w:after="120" w:line="240" w:lineRule="auto"/>
        <w:ind w:left="1440"/>
        <w:rPr>
          <w:rFonts w:ascii="Arial" w:eastAsiaTheme="minorHAnsi" w:hAnsi="Arial" w:cs="Arial"/>
          <w:bCs/>
          <w:sz w:val="24"/>
          <w:szCs w:val="24"/>
        </w:rPr>
      </w:pPr>
      <w:r w:rsidRPr="001940DA">
        <w:rPr>
          <w:rFonts w:ascii="Arial" w:eastAsiaTheme="minorHAnsi" w:hAnsi="Arial" w:cs="Arial"/>
          <w:bCs/>
          <w:sz w:val="24"/>
          <w:szCs w:val="24"/>
        </w:rPr>
        <w:t>A course requiring medical- or healthcare-focused experiential work where students test, observe, experiment, or practice a field or discipline in a hands-on or simulated environment.</w:t>
      </w:r>
    </w:p>
    <w:p w:rsidR="00764320" w:rsidRPr="001940DA" w:rsidRDefault="00764320" w:rsidP="006E58DD">
      <w:pPr>
        <w:autoSpaceDE w:val="0"/>
        <w:autoSpaceDN w:val="0"/>
        <w:adjustRightInd w:val="0"/>
        <w:spacing w:before="120" w:after="120" w:line="240" w:lineRule="auto"/>
        <w:rPr>
          <w:rFonts w:ascii="Arial" w:hAnsi="Arial" w:cs="Arial"/>
          <w:b/>
          <w:sz w:val="24"/>
          <w:szCs w:val="24"/>
          <w:u w:val="single"/>
        </w:rPr>
      </w:pPr>
    </w:p>
    <w:p w:rsidR="00797E86" w:rsidRDefault="00213D15" w:rsidP="006E58DD">
      <w:pPr>
        <w:autoSpaceDE w:val="0"/>
        <w:autoSpaceDN w:val="0"/>
        <w:adjustRightInd w:val="0"/>
        <w:spacing w:before="120" w:after="120" w:line="240" w:lineRule="auto"/>
        <w:rPr>
          <w:rFonts w:ascii="Arial" w:hAnsi="Arial" w:cs="Arial"/>
          <w:b/>
          <w:color w:val="FF0000"/>
          <w:sz w:val="30"/>
          <w:szCs w:val="30"/>
          <w:u w:val="single"/>
        </w:rPr>
      </w:pPr>
      <w:r w:rsidRPr="00797E86">
        <w:rPr>
          <w:rFonts w:ascii="Arial" w:hAnsi="Arial" w:cs="Arial"/>
          <w:b/>
          <w:sz w:val="30"/>
          <w:szCs w:val="30"/>
          <w:u w:val="single"/>
        </w:rPr>
        <w:t xml:space="preserve">1.1a Student Participation in </w:t>
      </w:r>
      <w:r w:rsidRPr="00797E86">
        <w:rPr>
          <w:rFonts w:ascii="Arial" w:hAnsi="Arial" w:cs="Arial"/>
          <w:b/>
          <w:bCs/>
          <w:color w:val="1A1A1A"/>
          <w:sz w:val="30"/>
          <w:szCs w:val="30"/>
          <w:u w:val="single"/>
        </w:rPr>
        <w:t>Community-</w:t>
      </w:r>
      <w:r w:rsidRPr="00797E86">
        <w:rPr>
          <w:rFonts w:ascii="Arial" w:hAnsi="Arial" w:cs="Arial"/>
          <w:b/>
          <w:bCs/>
          <w:i/>
          <w:iCs/>
          <w:color w:val="1A1A1A"/>
          <w:sz w:val="30"/>
          <w:szCs w:val="30"/>
          <w:u w:val="single"/>
        </w:rPr>
        <w:t xml:space="preserve">Engaged </w:t>
      </w:r>
      <w:r w:rsidRPr="00797E86">
        <w:rPr>
          <w:rFonts w:ascii="Arial" w:hAnsi="Arial" w:cs="Arial"/>
          <w:b/>
          <w:bCs/>
          <w:color w:val="1A1A1A"/>
          <w:sz w:val="30"/>
          <w:szCs w:val="30"/>
          <w:u w:val="single"/>
        </w:rPr>
        <w:t xml:space="preserve">Academic Learning </w:t>
      </w:r>
      <w:r w:rsidRPr="00797E86">
        <w:rPr>
          <w:rFonts w:ascii="Arial" w:hAnsi="Arial" w:cs="Arial"/>
          <w:b/>
          <w:color w:val="FF0000"/>
          <w:sz w:val="30"/>
          <w:szCs w:val="30"/>
          <w:u w:val="single"/>
        </w:rPr>
        <w:t>(Optional)</w:t>
      </w:r>
    </w:p>
    <w:p w:rsidR="00F51A29" w:rsidRPr="00797E86" w:rsidRDefault="00213D15" w:rsidP="006E58DD">
      <w:pPr>
        <w:autoSpaceDE w:val="0"/>
        <w:autoSpaceDN w:val="0"/>
        <w:adjustRightInd w:val="0"/>
        <w:spacing w:before="120" w:after="120" w:line="240" w:lineRule="auto"/>
        <w:rPr>
          <w:rFonts w:ascii="Arial" w:hAnsi="Arial" w:cs="Arial"/>
          <w:color w:val="1A1A1A"/>
          <w:sz w:val="24"/>
          <w:szCs w:val="24"/>
        </w:rPr>
      </w:pPr>
      <w:r w:rsidRPr="001940DA">
        <w:rPr>
          <w:rFonts w:ascii="Arial" w:hAnsi="Arial" w:cs="Arial"/>
          <w:color w:val="FF0000"/>
          <w:sz w:val="24"/>
          <w:szCs w:val="24"/>
        </w:rPr>
        <w:t xml:space="preserve"> </w:t>
      </w:r>
      <w:r w:rsidR="00764320" w:rsidRPr="001940DA">
        <w:rPr>
          <w:rFonts w:ascii="Arial" w:hAnsi="Arial" w:cs="Arial"/>
          <w:color w:val="000000"/>
          <w:sz w:val="24"/>
          <w:szCs w:val="24"/>
        </w:rPr>
        <w:t>If your</w:t>
      </w:r>
      <w:r w:rsidRPr="001940DA">
        <w:rPr>
          <w:rFonts w:ascii="Arial" w:hAnsi="Arial" w:cs="Arial"/>
          <w:color w:val="000000"/>
          <w:sz w:val="24"/>
          <w:szCs w:val="24"/>
        </w:rPr>
        <w:t xml:space="preserve"> campus</w:t>
      </w:r>
      <w:r w:rsidR="00764320" w:rsidRPr="001940DA">
        <w:rPr>
          <w:rFonts w:ascii="Arial" w:hAnsi="Arial" w:cs="Arial"/>
          <w:color w:val="000000"/>
          <w:sz w:val="24"/>
          <w:szCs w:val="24"/>
        </w:rPr>
        <w:t xml:space="preserve"> has </w:t>
      </w:r>
      <w:r w:rsidRPr="001940DA">
        <w:rPr>
          <w:rFonts w:ascii="Arial" w:hAnsi="Arial" w:cs="Arial"/>
          <w:color w:val="000000"/>
          <w:sz w:val="24"/>
          <w:szCs w:val="24"/>
        </w:rPr>
        <w:t>a system for reviewing, approving, and/or tracking community-</w:t>
      </w:r>
      <w:r w:rsidRPr="001940DA">
        <w:rPr>
          <w:rFonts w:ascii="Arial" w:hAnsi="Arial" w:cs="Arial"/>
          <w:i/>
          <w:iCs/>
          <w:color w:val="000000"/>
          <w:sz w:val="24"/>
          <w:szCs w:val="24"/>
        </w:rPr>
        <w:t xml:space="preserve">engaged </w:t>
      </w:r>
      <w:r w:rsidRPr="001940DA">
        <w:rPr>
          <w:rFonts w:ascii="Arial" w:hAnsi="Arial" w:cs="Arial"/>
          <w:color w:val="1A1A1A"/>
          <w:sz w:val="24"/>
          <w:szCs w:val="24"/>
        </w:rPr>
        <w:t>learning</w:t>
      </w:r>
      <w:r w:rsidR="00764320" w:rsidRPr="001940DA">
        <w:rPr>
          <w:rFonts w:ascii="Arial" w:hAnsi="Arial" w:cs="Arial"/>
          <w:color w:val="1A1A1A"/>
          <w:sz w:val="24"/>
          <w:szCs w:val="24"/>
        </w:rPr>
        <w:t xml:space="preserve">, you may report for this section. </w:t>
      </w:r>
      <w:r w:rsidR="00ED44DE" w:rsidRPr="001940DA">
        <w:rPr>
          <w:rFonts w:ascii="Arial" w:hAnsi="Arial" w:cs="Arial"/>
          <w:b/>
          <w:color w:val="FF0000"/>
          <w:sz w:val="24"/>
          <w:szCs w:val="24"/>
        </w:rPr>
        <w:t>Do not complete this section if your campus does not already have such a system in place.</w:t>
      </w:r>
      <w:r w:rsidR="00ED44DE" w:rsidRPr="001940DA">
        <w:rPr>
          <w:rFonts w:ascii="Arial" w:hAnsi="Arial" w:cs="Arial"/>
          <w:color w:val="1A1A1A"/>
          <w:sz w:val="24"/>
          <w:szCs w:val="24"/>
        </w:rPr>
        <w:t xml:space="preserve"> However, campuses that have received (or which are applying for) the Carnegie Foundations’ Community Engagement elective classification are likely to have such a system.</w:t>
      </w:r>
    </w:p>
    <w:p w:rsidR="00213D15" w:rsidRPr="001940DA" w:rsidRDefault="00213D15" w:rsidP="00797E86">
      <w:pPr>
        <w:autoSpaceDE w:val="0"/>
        <w:autoSpaceDN w:val="0"/>
        <w:adjustRightInd w:val="0"/>
        <w:spacing w:before="120" w:after="120" w:line="240" w:lineRule="auto"/>
        <w:rPr>
          <w:rFonts w:ascii="Arial" w:hAnsi="Arial" w:cs="Arial"/>
          <w:b/>
          <w:sz w:val="24"/>
          <w:szCs w:val="24"/>
        </w:rPr>
      </w:pPr>
      <w:r w:rsidRPr="001940DA">
        <w:rPr>
          <w:rFonts w:ascii="Arial" w:hAnsi="Arial" w:cs="Arial"/>
          <w:b/>
          <w:sz w:val="24"/>
          <w:szCs w:val="24"/>
        </w:rPr>
        <w:t>Criteria for inclusion</w:t>
      </w:r>
    </w:p>
    <w:p w:rsidR="00213D15" w:rsidRPr="001940DA" w:rsidRDefault="00213D15" w:rsidP="006E58DD">
      <w:pPr>
        <w:pStyle w:val="ListParagraph"/>
        <w:numPr>
          <w:ilvl w:val="0"/>
          <w:numId w:val="3"/>
        </w:numPr>
        <w:autoSpaceDE w:val="0"/>
        <w:autoSpaceDN w:val="0"/>
        <w:adjustRightInd w:val="0"/>
        <w:spacing w:before="120" w:after="120" w:line="240" w:lineRule="auto"/>
        <w:rPr>
          <w:rFonts w:ascii="Arial" w:hAnsi="Arial" w:cs="Arial"/>
          <w:color w:val="1A1A1A"/>
          <w:sz w:val="24"/>
          <w:szCs w:val="24"/>
        </w:rPr>
      </w:pPr>
      <w:r w:rsidRPr="001940DA">
        <w:rPr>
          <w:rFonts w:ascii="Arial" w:hAnsi="Arial" w:cs="Arial"/>
          <w:color w:val="1A1A1A"/>
          <w:sz w:val="24"/>
          <w:szCs w:val="24"/>
        </w:rPr>
        <w:t>Community-</w:t>
      </w:r>
      <w:r w:rsidRPr="001940DA">
        <w:rPr>
          <w:rFonts w:ascii="Arial" w:hAnsi="Arial" w:cs="Arial"/>
          <w:b/>
          <w:i/>
          <w:iCs/>
          <w:color w:val="1A1A1A"/>
          <w:sz w:val="24"/>
          <w:szCs w:val="24"/>
        </w:rPr>
        <w:t>engaged</w:t>
      </w:r>
      <w:r w:rsidRPr="001940DA">
        <w:rPr>
          <w:rFonts w:ascii="Arial" w:hAnsi="Arial" w:cs="Arial"/>
          <w:i/>
          <w:iCs/>
          <w:color w:val="1A1A1A"/>
          <w:sz w:val="24"/>
          <w:szCs w:val="24"/>
        </w:rPr>
        <w:t xml:space="preserve"> </w:t>
      </w:r>
      <w:r w:rsidRPr="001940DA">
        <w:rPr>
          <w:rFonts w:ascii="Arial" w:hAnsi="Arial" w:cs="Arial"/>
          <w:color w:val="1A1A1A"/>
          <w:sz w:val="24"/>
          <w:szCs w:val="24"/>
        </w:rPr>
        <w:t>academic learning is a subset of community-</w:t>
      </w:r>
      <w:r w:rsidRPr="001940DA">
        <w:rPr>
          <w:rFonts w:ascii="Arial" w:hAnsi="Arial" w:cs="Arial"/>
          <w:b/>
          <w:i/>
          <w:iCs/>
          <w:color w:val="1A1A1A"/>
          <w:sz w:val="24"/>
          <w:szCs w:val="24"/>
        </w:rPr>
        <w:t>based</w:t>
      </w:r>
      <w:r w:rsidRPr="001940DA">
        <w:rPr>
          <w:rFonts w:ascii="Arial" w:hAnsi="Arial" w:cs="Arial"/>
          <w:i/>
          <w:iCs/>
          <w:color w:val="1A1A1A"/>
          <w:sz w:val="24"/>
          <w:szCs w:val="24"/>
        </w:rPr>
        <w:t xml:space="preserve"> </w:t>
      </w:r>
      <w:r w:rsidRPr="001940DA">
        <w:rPr>
          <w:rFonts w:ascii="Arial" w:hAnsi="Arial" w:cs="Arial"/>
          <w:color w:val="1A1A1A"/>
          <w:sz w:val="24"/>
          <w:szCs w:val="24"/>
        </w:rPr>
        <w:t>academic learning</w:t>
      </w:r>
    </w:p>
    <w:p w:rsidR="00ED44DE" w:rsidRPr="001940DA" w:rsidRDefault="00ED44DE" w:rsidP="006E58DD">
      <w:pPr>
        <w:pStyle w:val="ListParagraph"/>
        <w:numPr>
          <w:ilvl w:val="0"/>
          <w:numId w:val="3"/>
        </w:numPr>
        <w:autoSpaceDE w:val="0"/>
        <w:autoSpaceDN w:val="0"/>
        <w:adjustRightInd w:val="0"/>
        <w:spacing w:before="120" w:after="120" w:line="240" w:lineRule="auto"/>
        <w:rPr>
          <w:rFonts w:ascii="Arial" w:eastAsiaTheme="minorHAnsi" w:hAnsi="Arial" w:cs="Arial"/>
          <w:sz w:val="24"/>
          <w:szCs w:val="24"/>
        </w:rPr>
      </w:pPr>
      <w:r w:rsidRPr="001940DA">
        <w:rPr>
          <w:rFonts w:ascii="Arial" w:eastAsiaTheme="minorHAnsi" w:hAnsi="Arial" w:cs="Arial"/>
          <w:iCs/>
          <w:sz w:val="24"/>
          <w:szCs w:val="24"/>
        </w:rPr>
        <w:t>Community-</w:t>
      </w:r>
      <w:r w:rsidRPr="001940DA">
        <w:rPr>
          <w:rFonts w:ascii="Arial" w:eastAsiaTheme="minorHAnsi" w:hAnsi="Arial" w:cs="Arial"/>
          <w:b/>
          <w:i/>
          <w:iCs/>
          <w:sz w:val="24"/>
          <w:szCs w:val="24"/>
        </w:rPr>
        <w:t>engaged</w:t>
      </w:r>
      <w:r w:rsidRPr="001940DA">
        <w:rPr>
          <w:rFonts w:ascii="Arial" w:eastAsiaTheme="minorHAnsi" w:hAnsi="Arial" w:cs="Arial"/>
          <w:iCs/>
          <w:sz w:val="24"/>
          <w:szCs w:val="24"/>
        </w:rPr>
        <w:t xml:space="preserve"> academic learning uses the Carnegie Foundation’s definition for curricular engagement</w:t>
      </w:r>
      <w:r w:rsidRPr="001940DA">
        <w:rPr>
          <w:rFonts w:ascii="Arial" w:eastAsiaTheme="minorHAnsi" w:hAnsi="Arial" w:cs="Arial"/>
          <w:i/>
          <w:iCs/>
          <w:sz w:val="24"/>
          <w:szCs w:val="24"/>
        </w:rPr>
        <w:t xml:space="preserve">, </w:t>
      </w:r>
      <w:r w:rsidRPr="001940DA">
        <w:rPr>
          <w:rFonts w:ascii="Arial" w:eastAsiaTheme="minorHAnsi" w:hAnsi="Arial" w:cs="Arial"/>
          <w:iCs/>
          <w:sz w:val="24"/>
          <w:szCs w:val="24"/>
        </w:rPr>
        <w:t>which</w:t>
      </w:r>
      <w:r w:rsidRPr="001940DA">
        <w:rPr>
          <w:rFonts w:ascii="Arial" w:eastAsiaTheme="minorHAnsi" w:hAnsi="Arial" w:cs="Arial"/>
          <w:i/>
          <w:iCs/>
          <w:sz w:val="24"/>
          <w:szCs w:val="24"/>
        </w:rPr>
        <w:t xml:space="preserve"> “describes teaching, learning, and scholarship that engages faculty, students, and community in mutually beneficial and respectful collaboration. Their interactions address community identified needs, deepen students’ civic and academic learning, enhance community well-being, and enrich the scholarship of the institution” (2015 Carnegie Elective Community Engagement Classification: Reclassification Framework, p. 8-9).</w:t>
      </w:r>
    </w:p>
    <w:p w:rsidR="00ED44DE" w:rsidRPr="001940DA" w:rsidRDefault="00ED44DE" w:rsidP="006E58DD">
      <w:pPr>
        <w:pStyle w:val="ListParagraph"/>
        <w:spacing w:before="120" w:after="120" w:line="240" w:lineRule="auto"/>
        <w:rPr>
          <w:rFonts w:ascii="Arial" w:eastAsiaTheme="minorHAnsi" w:hAnsi="Arial" w:cs="Arial"/>
          <w:sz w:val="24"/>
          <w:szCs w:val="24"/>
        </w:rPr>
      </w:pPr>
      <w:r w:rsidRPr="001940DA">
        <w:rPr>
          <w:rFonts w:ascii="Arial" w:eastAsiaTheme="minorHAnsi" w:hAnsi="Arial" w:cs="Arial"/>
          <w:iCs/>
          <w:sz w:val="24"/>
          <w:szCs w:val="24"/>
        </w:rPr>
        <w:t>The most common term</w:t>
      </w:r>
      <w:r w:rsidRPr="001940DA">
        <w:rPr>
          <w:rFonts w:ascii="Arial" w:eastAsiaTheme="minorHAnsi" w:hAnsi="Arial" w:cs="Arial"/>
          <w:i/>
          <w:iCs/>
          <w:sz w:val="24"/>
          <w:szCs w:val="24"/>
        </w:rPr>
        <w:t xml:space="preserve"> to </w:t>
      </w:r>
      <w:r w:rsidRPr="001940DA">
        <w:rPr>
          <w:rFonts w:ascii="Arial" w:eastAsiaTheme="minorHAnsi" w:hAnsi="Arial" w:cs="Arial"/>
          <w:sz w:val="24"/>
          <w:szCs w:val="24"/>
        </w:rPr>
        <w:t>denote academically-based community engaged courses is “</w:t>
      </w:r>
      <w:r w:rsidRPr="009A712E">
        <w:rPr>
          <w:rFonts w:ascii="Arial" w:eastAsiaTheme="minorHAnsi" w:hAnsi="Arial" w:cs="Arial"/>
          <w:sz w:val="24"/>
          <w:szCs w:val="24"/>
          <w:u w:val="single"/>
        </w:rPr>
        <w:t>service learning</w:t>
      </w:r>
      <w:r w:rsidRPr="001940DA">
        <w:rPr>
          <w:rFonts w:ascii="Arial" w:eastAsiaTheme="minorHAnsi" w:hAnsi="Arial" w:cs="Arial"/>
          <w:sz w:val="24"/>
          <w:szCs w:val="24"/>
        </w:rPr>
        <w:t>.</w:t>
      </w:r>
      <w:r w:rsidR="00BC1FE5">
        <w:rPr>
          <w:rFonts w:ascii="Arial" w:eastAsiaTheme="minorHAnsi" w:hAnsi="Arial" w:cs="Arial"/>
          <w:sz w:val="24"/>
          <w:szCs w:val="24"/>
        </w:rPr>
        <w:t>”</w:t>
      </w:r>
      <w:r w:rsidRPr="001940DA">
        <w:rPr>
          <w:rFonts w:ascii="Arial" w:eastAsiaTheme="minorHAnsi" w:hAnsi="Arial" w:cs="Arial"/>
          <w:sz w:val="24"/>
          <w:szCs w:val="24"/>
        </w:rPr>
        <w:t xml:space="preserve"> Your campus may use another term such as community-based learning, academic service learning, public service courses, etc.</w:t>
      </w:r>
    </w:p>
    <w:p w:rsidR="00213D15" w:rsidRPr="001940DA" w:rsidRDefault="004454B7" w:rsidP="006E58DD">
      <w:pPr>
        <w:pStyle w:val="ListParagraph"/>
        <w:numPr>
          <w:ilvl w:val="0"/>
          <w:numId w:val="3"/>
        </w:numPr>
        <w:autoSpaceDE w:val="0"/>
        <w:autoSpaceDN w:val="0"/>
        <w:adjustRightInd w:val="0"/>
        <w:spacing w:before="120" w:after="120" w:line="240" w:lineRule="auto"/>
        <w:rPr>
          <w:rFonts w:ascii="Arial" w:hAnsi="Arial" w:cs="Arial"/>
          <w:color w:val="1A1A1A"/>
          <w:sz w:val="24"/>
          <w:szCs w:val="24"/>
        </w:rPr>
      </w:pPr>
      <w:r w:rsidRPr="001940DA">
        <w:rPr>
          <w:rFonts w:ascii="Arial" w:hAnsi="Arial" w:cs="Arial"/>
          <w:color w:val="222222"/>
          <w:sz w:val="24"/>
          <w:szCs w:val="24"/>
        </w:rPr>
        <w:t>A c</w:t>
      </w:r>
      <w:r w:rsidR="00213D15" w:rsidRPr="001940DA">
        <w:rPr>
          <w:rFonts w:ascii="Arial" w:hAnsi="Arial" w:cs="Arial"/>
          <w:color w:val="222222"/>
          <w:sz w:val="24"/>
          <w:szCs w:val="24"/>
        </w:rPr>
        <w:t xml:space="preserve">ourse must be offered for academic credit and there must be a system for </w:t>
      </w:r>
      <w:r w:rsidR="00213D15" w:rsidRPr="001940DA">
        <w:rPr>
          <w:rFonts w:ascii="Arial" w:hAnsi="Arial" w:cs="Arial"/>
          <w:i/>
          <w:iCs/>
          <w:color w:val="222222"/>
          <w:sz w:val="24"/>
          <w:szCs w:val="24"/>
        </w:rPr>
        <w:t xml:space="preserve">reliably </w:t>
      </w:r>
      <w:r w:rsidR="00213D15" w:rsidRPr="001940DA">
        <w:rPr>
          <w:rFonts w:ascii="Arial" w:hAnsi="Arial" w:cs="Arial"/>
          <w:color w:val="222222"/>
          <w:sz w:val="24"/>
          <w:szCs w:val="24"/>
        </w:rPr>
        <w:t>tracking such courses year-to year</w:t>
      </w:r>
    </w:p>
    <w:p w:rsidR="00B82DED" w:rsidRPr="001940DA" w:rsidRDefault="00B82DED" w:rsidP="006E58DD">
      <w:pPr>
        <w:autoSpaceDE w:val="0"/>
        <w:autoSpaceDN w:val="0"/>
        <w:adjustRightInd w:val="0"/>
        <w:spacing w:before="120" w:after="120" w:line="240" w:lineRule="auto"/>
        <w:rPr>
          <w:rFonts w:ascii="Arial" w:hAnsi="Arial" w:cs="Arial"/>
          <w:b/>
          <w:bCs/>
          <w:color w:val="000000"/>
          <w:sz w:val="24"/>
          <w:szCs w:val="24"/>
          <w:u w:val="single"/>
        </w:rPr>
      </w:pPr>
    </w:p>
    <w:p w:rsidR="009A712E" w:rsidRDefault="009A712E" w:rsidP="006E58DD">
      <w:pPr>
        <w:autoSpaceDE w:val="0"/>
        <w:autoSpaceDN w:val="0"/>
        <w:adjustRightInd w:val="0"/>
        <w:spacing w:before="120" w:after="120" w:line="240" w:lineRule="auto"/>
        <w:rPr>
          <w:rFonts w:ascii="Arial" w:hAnsi="Arial" w:cs="Arial"/>
          <w:b/>
          <w:bCs/>
          <w:color w:val="000000"/>
          <w:sz w:val="30"/>
          <w:szCs w:val="30"/>
          <w:u w:val="single"/>
        </w:rPr>
      </w:pPr>
    </w:p>
    <w:p w:rsidR="009A712E" w:rsidRDefault="009A712E" w:rsidP="006E58DD">
      <w:pPr>
        <w:autoSpaceDE w:val="0"/>
        <w:autoSpaceDN w:val="0"/>
        <w:adjustRightInd w:val="0"/>
        <w:spacing w:before="120" w:after="120" w:line="240" w:lineRule="auto"/>
        <w:rPr>
          <w:rFonts w:ascii="Arial" w:hAnsi="Arial" w:cs="Arial"/>
          <w:b/>
          <w:bCs/>
          <w:color w:val="000000"/>
          <w:sz w:val="30"/>
          <w:szCs w:val="30"/>
          <w:u w:val="single"/>
        </w:rPr>
      </w:pPr>
    </w:p>
    <w:p w:rsidR="00213D15" w:rsidRPr="00797E86" w:rsidRDefault="00213D15" w:rsidP="006E58DD">
      <w:pPr>
        <w:autoSpaceDE w:val="0"/>
        <w:autoSpaceDN w:val="0"/>
        <w:adjustRightInd w:val="0"/>
        <w:spacing w:before="120" w:after="120" w:line="240" w:lineRule="auto"/>
        <w:rPr>
          <w:rFonts w:ascii="Arial" w:hAnsi="Arial" w:cs="Arial"/>
          <w:color w:val="FF0000"/>
          <w:sz w:val="30"/>
          <w:szCs w:val="30"/>
          <w:u w:val="single"/>
        </w:rPr>
      </w:pPr>
      <w:proofErr w:type="gramStart"/>
      <w:r w:rsidRPr="00797E86">
        <w:rPr>
          <w:rFonts w:ascii="Arial" w:hAnsi="Arial" w:cs="Arial"/>
          <w:b/>
          <w:bCs/>
          <w:color w:val="000000"/>
          <w:sz w:val="30"/>
          <w:szCs w:val="30"/>
          <w:u w:val="single"/>
        </w:rPr>
        <w:t>MEASURE 1.2.</w:t>
      </w:r>
      <w:proofErr w:type="gramEnd"/>
      <w:r w:rsidRPr="00797E86">
        <w:rPr>
          <w:rFonts w:ascii="Arial" w:hAnsi="Arial" w:cs="Arial"/>
          <w:b/>
          <w:bCs/>
          <w:color w:val="000000"/>
          <w:sz w:val="30"/>
          <w:szCs w:val="30"/>
          <w:u w:val="single"/>
        </w:rPr>
        <w:t xml:space="preserve"> Formal Entrepreneurial Education Efforts </w:t>
      </w:r>
      <w:r w:rsidRPr="00797E86">
        <w:rPr>
          <w:rFonts w:ascii="Arial" w:hAnsi="Arial" w:cs="Arial"/>
          <w:b/>
          <w:color w:val="FF0000"/>
          <w:sz w:val="30"/>
          <w:szCs w:val="30"/>
          <w:u w:val="single"/>
        </w:rPr>
        <w:t>(if applicable*)</w:t>
      </w:r>
    </w:p>
    <w:p w:rsidR="00F51A29" w:rsidRPr="001940DA" w:rsidRDefault="00213D15" w:rsidP="006E58DD">
      <w:pPr>
        <w:autoSpaceDE w:val="0"/>
        <w:autoSpaceDN w:val="0"/>
        <w:adjustRightInd w:val="0"/>
        <w:spacing w:before="120" w:after="120" w:line="240" w:lineRule="auto"/>
        <w:rPr>
          <w:rFonts w:ascii="Arial" w:hAnsi="Arial" w:cs="Arial"/>
          <w:color w:val="000000"/>
          <w:sz w:val="24"/>
          <w:szCs w:val="24"/>
        </w:rPr>
      </w:pPr>
      <w:r w:rsidRPr="001940DA">
        <w:rPr>
          <w:rFonts w:ascii="Arial" w:hAnsi="Arial" w:cs="Arial"/>
          <w:i/>
          <w:iCs/>
          <w:color w:val="FF0000"/>
          <w:sz w:val="24"/>
          <w:szCs w:val="24"/>
        </w:rPr>
        <w:t>*</w:t>
      </w:r>
      <w:r w:rsidRPr="001940DA">
        <w:rPr>
          <w:rFonts w:ascii="Arial" w:hAnsi="Arial" w:cs="Arial"/>
          <w:color w:val="000000"/>
          <w:sz w:val="24"/>
          <w:szCs w:val="24"/>
        </w:rPr>
        <w:t xml:space="preserve">Some campuses, but not all, offer degree programs and/or certificates for individuals interested in entrepreneurship. </w:t>
      </w:r>
    </w:p>
    <w:p w:rsidR="00F51A29" w:rsidRPr="001940DA" w:rsidRDefault="00F51A29" w:rsidP="006E58DD">
      <w:pPr>
        <w:autoSpaceDE w:val="0"/>
        <w:autoSpaceDN w:val="0"/>
        <w:adjustRightInd w:val="0"/>
        <w:spacing w:before="120" w:after="120" w:line="240" w:lineRule="auto"/>
        <w:rPr>
          <w:rFonts w:ascii="Arial" w:hAnsi="Arial" w:cs="Arial"/>
          <w:b/>
          <w:color w:val="FF0000"/>
          <w:sz w:val="24"/>
          <w:szCs w:val="24"/>
        </w:rPr>
      </w:pPr>
      <w:r w:rsidRPr="001940DA">
        <w:rPr>
          <w:rFonts w:ascii="Arial" w:hAnsi="Arial" w:cs="Arial"/>
          <w:b/>
          <w:color w:val="000000"/>
          <w:sz w:val="24"/>
          <w:szCs w:val="24"/>
        </w:rPr>
        <w:t>Criteria for inclusion</w:t>
      </w:r>
    </w:p>
    <w:p w:rsidR="00213D15" w:rsidRPr="001940DA" w:rsidRDefault="00213D15" w:rsidP="006E58DD">
      <w:pPr>
        <w:pStyle w:val="ListParagraph"/>
        <w:numPr>
          <w:ilvl w:val="0"/>
          <w:numId w:val="3"/>
        </w:numPr>
        <w:autoSpaceDE w:val="0"/>
        <w:autoSpaceDN w:val="0"/>
        <w:adjustRightInd w:val="0"/>
        <w:spacing w:before="120" w:after="120" w:line="240" w:lineRule="auto"/>
        <w:rPr>
          <w:rFonts w:ascii="Arial" w:hAnsi="Arial" w:cs="Arial"/>
          <w:color w:val="1A1A1A"/>
          <w:sz w:val="24"/>
          <w:szCs w:val="24"/>
        </w:rPr>
      </w:pPr>
      <w:r w:rsidRPr="001940DA">
        <w:rPr>
          <w:rFonts w:ascii="Arial" w:hAnsi="Arial" w:cs="Arial"/>
          <w:color w:val="1A1A1A"/>
          <w:sz w:val="24"/>
          <w:szCs w:val="24"/>
        </w:rPr>
        <w:t xml:space="preserve">Provide the total number of graduates in </w:t>
      </w:r>
      <w:r w:rsidR="002133DF" w:rsidRPr="001940DA">
        <w:rPr>
          <w:rFonts w:ascii="Arial" w:hAnsi="Arial" w:cs="Arial"/>
          <w:color w:val="1A1A1A"/>
          <w:sz w:val="24"/>
          <w:szCs w:val="24"/>
        </w:rPr>
        <w:t>AY201</w:t>
      </w:r>
      <w:r w:rsidR="008808F5">
        <w:rPr>
          <w:rFonts w:ascii="Arial" w:hAnsi="Arial" w:cs="Arial"/>
          <w:color w:val="1A1A1A"/>
          <w:sz w:val="24"/>
          <w:szCs w:val="24"/>
        </w:rPr>
        <w:t>4</w:t>
      </w:r>
      <w:r w:rsidRPr="001940DA">
        <w:rPr>
          <w:rFonts w:ascii="Arial" w:hAnsi="Arial" w:cs="Arial"/>
          <w:color w:val="1A1A1A"/>
          <w:sz w:val="24"/>
          <w:szCs w:val="24"/>
        </w:rPr>
        <w:t>-201</w:t>
      </w:r>
      <w:r w:rsidR="008808F5">
        <w:rPr>
          <w:rFonts w:ascii="Arial" w:hAnsi="Arial" w:cs="Arial"/>
          <w:color w:val="1A1A1A"/>
          <w:sz w:val="24"/>
          <w:szCs w:val="24"/>
        </w:rPr>
        <w:t>5</w:t>
      </w:r>
      <w:r w:rsidRPr="001940DA">
        <w:rPr>
          <w:rFonts w:ascii="Arial" w:hAnsi="Arial" w:cs="Arial"/>
          <w:color w:val="1A1A1A"/>
          <w:sz w:val="24"/>
          <w:szCs w:val="24"/>
        </w:rPr>
        <w:t xml:space="preserve"> who received a minor, major, certificate, concentration or </w:t>
      </w:r>
      <w:proofErr w:type="spellStart"/>
      <w:r w:rsidRPr="001940DA">
        <w:rPr>
          <w:rFonts w:ascii="Arial" w:hAnsi="Arial" w:cs="Arial"/>
          <w:color w:val="1A1A1A"/>
          <w:sz w:val="24"/>
          <w:szCs w:val="24"/>
        </w:rPr>
        <w:t>masters</w:t>
      </w:r>
      <w:proofErr w:type="spellEnd"/>
      <w:r w:rsidRPr="001940DA">
        <w:rPr>
          <w:rFonts w:ascii="Arial" w:hAnsi="Arial" w:cs="Arial"/>
          <w:color w:val="1A1A1A"/>
          <w:sz w:val="24"/>
          <w:szCs w:val="24"/>
        </w:rPr>
        <w:t xml:space="preserve"> degree in entrepreneurship</w:t>
      </w:r>
      <w:r w:rsidR="00BD0A9A" w:rsidRPr="001940DA">
        <w:rPr>
          <w:rFonts w:ascii="Arial" w:hAnsi="Arial" w:cs="Arial"/>
          <w:color w:val="1A1A1A"/>
          <w:sz w:val="24"/>
          <w:szCs w:val="24"/>
        </w:rPr>
        <w:t>:</w:t>
      </w:r>
    </w:p>
    <w:p w:rsidR="00450715" w:rsidRPr="001940DA" w:rsidRDefault="00450715" w:rsidP="006E58DD">
      <w:pPr>
        <w:pStyle w:val="ListParagraph"/>
        <w:numPr>
          <w:ilvl w:val="0"/>
          <w:numId w:val="3"/>
        </w:numPr>
        <w:spacing w:before="120" w:after="120" w:line="240" w:lineRule="auto"/>
        <w:rPr>
          <w:rFonts w:ascii="Arial" w:hAnsi="Arial" w:cs="Arial"/>
          <w:b/>
          <w:sz w:val="24"/>
          <w:szCs w:val="24"/>
        </w:rPr>
      </w:pPr>
      <w:r w:rsidRPr="001940DA">
        <w:rPr>
          <w:rFonts w:ascii="Arial" w:hAnsi="Arial" w:cs="Arial"/>
          <w:color w:val="1A1A1A"/>
          <w:sz w:val="24"/>
          <w:szCs w:val="24"/>
        </w:rPr>
        <w:t>Report the following</w:t>
      </w:r>
      <w:r w:rsidRPr="001940DA">
        <w:rPr>
          <w:rFonts w:ascii="Arial" w:hAnsi="Arial" w:cs="Arial"/>
          <w:b/>
          <w:color w:val="1A1A1A"/>
          <w:sz w:val="24"/>
          <w:szCs w:val="24"/>
        </w:rPr>
        <w:t>:</w:t>
      </w:r>
    </w:p>
    <w:p w:rsidR="00450715" w:rsidRPr="001940DA" w:rsidRDefault="00450715" w:rsidP="006E58DD">
      <w:pPr>
        <w:pStyle w:val="ListParagraph"/>
        <w:numPr>
          <w:ilvl w:val="1"/>
          <w:numId w:val="3"/>
        </w:numPr>
        <w:autoSpaceDE w:val="0"/>
        <w:autoSpaceDN w:val="0"/>
        <w:adjustRightInd w:val="0"/>
        <w:spacing w:before="120" w:after="120" w:line="240" w:lineRule="auto"/>
        <w:rPr>
          <w:rFonts w:ascii="Arial" w:hAnsi="Arial" w:cs="Arial"/>
          <w:color w:val="1A1A1A"/>
          <w:sz w:val="24"/>
          <w:szCs w:val="24"/>
        </w:rPr>
      </w:pPr>
      <w:r w:rsidRPr="001940DA">
        <w:rPr>
          <w:rFonts w:ascii="Arial" w:hAnsi="Arial" w:cs="Arial"/>
          <w:color w:val="1A1A1A"/>
          <w:sz w:val="24"/>
          <w:szCs w:val="24"/>
        </w:rPr>
        <w:t>Number of graduates with majors in entrepreneurship</w:t>
      </w:r>
    </w:p>
    <w:p w:rsidR="00450715" w:rsidRPr="001940DA" w:rsidRDefault="00450715" w:rsidP="006E58DD">
      <w:pPr>
        <w:pStyle w:val="ListParagraph"/>
        <w:numPr>
          <w:ilvl w:val="1"/>
          <w:numId w:val="3"/>
        </w:numPr>
        <w:autoSpaceDE w:val="0"/>
        <w:autoSpaceDN w:val="0"/>
        <w:adjustRightInd w:val="0"/>
        <w:spacing w:before="120" w:after="120" w:line="240" w:lineRule="auto"/>
        <w:rPr>
          <w:rFonts w:ascii="Arial" w:hAnsi="Arial" w:cs="Arial"/>
          <w:color w:val="1A1A1A"/>
          <w:sz w:val="24"/>
          <w:szCs w:val="24"/>
        </w:rPr>
      </w:pPr>
      <w:r w:rsidRPr="001940DA">
        <w:rPr>
          <w:rFonts w:ascii="Arial" w:hAnsi="Arial" w:cs="Arial"/>
          <w:color w:val="1A1A1A"/>
          <w:sz w:val="24"/>
          <w:szCs w:val="24"/>
        </w:rPr>
        <w:t>Number of graduates with minors in entrepreneurship</w:t>
      </w:r>
    </w:p>
    <w:p w:rsidR="00450715" w:rsidRPr="001940DA" w:rsidRDefault="00450715" w:rsidP="006E58DD">
      <w:pPr>
        <w:pStyle w:val="ListParagraph"/>
        <w:numPr>
          <w:ilvl w:val="1"/>
          <w:numId w:val="3"/>
        </w:numPr>
        <w:autoSpaceDE w:val="0"/>
        <w:autoSpaceDN w:val="0"/>
        <w:adjustRightInd w:val="0"/>
        <w:spacing w:before="120" w:after="120" w:line="240" w:lineRule="auto"/>
        <w:rPr>
          <w:rFonts w:ascii="Arial" w:hAnsi="Arial" w:cs="Arial"/>
          <w:color w:val="1A1A1A"/>
          <w:sz w:val="24"/>
          <w:szCs w:val="24"/>
        </w:rPr>
      </w:pPr>
      <w:r w:rsidRPr="001940DA">
        <w:rPr>
          <w:rFonts w:ascii="Arial" w:hAnsi="Arial" w:cs="Arial"/>
          <w:color w:val="1A1A1A"/>
          <w:sz w:val="24"/>
          <w:szCs w:val="24"/>
        </w:rPr>
        <w:t>Number of graduates with concentrations in entrepreneurship</w:t>
      </w:r>
    </w:p>
    <w:p w:rsidR="00450715" w:rsidRPr="001940DA" w:rsidRDefault="00450715" w:rsidP="006E58DD">
      <w:pPr>
        <w:pStyle w:val="ListParagraph"/>
        <w:numPr>
          <w:ilvl w:val="1"/>
          <w:numId w:val="3"/>
        </w:numPr>
        <w:autoSpaceDE w:val="0"/>
        <w:autoSpaceDN w:val="0"/>
        <w:adjustRightInd w:val="0"/>
        <w:spacing w:before="120" w:after="120" w:line="240" w:lineRule="auto"/>
        <w:rPr>
          <w:rFonts w:ascii="Arial" w:hAnsi="Arial" w:cs="Arial"/>
          <w:color w:val="1A1A1A"/>
          <w:sz w:val="24"/>
          <w:szCs w:val="24"/>
        </w:rPr>
      </w:pPr>
      <w:r w:rsidRPr="001940DA">
        <w:rPr>
          <w:rFonts w:ascii="Arial" w:hAnsi="Arial" w:cs="Arial"/>
          <w:color w:val="1A1A1A"/>
          <w:sz w:val="24"/>
          <w:szCs w:val="24"/>
        </w:rPr>
        <w:t>Number of graduates with certificates in entrepreneurship</w:t>
      </w:r>
    </w:p>
    <w:p w:rsidR="008B36DE" w:rsidRPr="001940DA" w:rsidRDefault="00450715" w:rsidP="006E58DD">
      <w:pPr>
        <w:pStyle w:val="ListParagraph"/>
        <w:numPr>
          <w:ilvl w:val="1"/>
          <w:numId w:val="3"/>
        </w:numPr>
        <w:autoSpaceDE w:val="0"/>
        <w:autoSpaceDN w:val="0"/>
        <w:adjustRightInd w:val="0"/>
        <w:spacing w:before="120" w:after="120" w:line="240" w:lineRule="auto"/>
        <w:rPr>
          <w:rFonts w:ascii="Arial" w:hAnsi="Arial" w:cs="Arial"/>
          <w:color w:val="1A1A1A"/>
          <w:sz w:val="24"/>
          <w:szCs w:val="24"/>
        </w:rPr>
      </w:pPr>
      <w:r w:rsidRPr="001940DA">
        <w:rPr>
          <w:rFonts w:ascii="Arial" w:hAnsi="Arial" w:cs="Arial"/>
          <w:color w:val="1A1A1A"/>
          <w:sz w:val="24"/>
          <w:szCs w:val="24"/>
        </w:rPr>
        <w:t xml:space="preserve">Number of graduates with </w:t>
      </w:r>
      <w:r w:rsidR="008B36DE" w:rsidRPr="001940DA">
        <w:rPr>
          <w:rFonts w:ascii="Arial" w:hAnsi="Arial" w:cs="Arial"/>
          <w:color w:val="1A1A1A"/>
          <w:sz w:val="24"/>
          <w:szCs w:val="24"/>
        </w:rPr>
        <w:t>graduate</w:t>
      </w:r>
      <w:r w:rsidRPr="001940DA">
        <w:rPr>
          <w:rFonts w:ascii="Arial" w:hAnsi="Arial" w:cs="Arial"/>
          <w:color w:val="1A1A1A"/>
          <w:sz w:val="24"/>
          <w:szCs w:val="24"/>
        </w:rPr>
        <w:t xml:space="preserve"> degrees </w:t>
      </w:r>
      <w:r w:rsidR="008B36DE" w:rsidRPr="001940DA">
        <w:rPr>
          <w:rFonts w:ascii="Arial" w:hAnsi="Arial" w:cs="Arial"/>
          <w:color w:val="1A1A1A"/>
          <w:sz w:val="24"/>
          <w:szCs w:val="24"/>
        </w:rPr>
        <w:t>focusing on</w:t>
      </w:r>
      <w:r w:rsidRPr="001940DA">
        <w:rPr>
          <w:rFonts w:ascii="Arial" w:hAnsi="Arial" w:cs="Arial"/>
          <w:color w:val="1A1A1A"/>
          <w:sz w:val="24"/>
          <w:szCs w:val="24"/>
        </w:rPr>
        <w:t xml:space="preserve"> entrepreneurship</w:t>
      </w:r>
      <w:r w:rsidR="008B36DE" w:rsidRPr="001940DA">
        <w:rPr>
          <w:rFonts w:ascii="Arial" w:hAnsi="Arial" w:cs="Arial"/>
          <w:color w:val="1A1A1A"/>
          <w:sz w:val="24"/>
          <w:szCs w:val="24"/>
        </w:rPr>
        <w:t xml:space="preserve"> (includes </w:t>
      </w:r>
      <w:proofErr w:type="gramStart"/>
      <w:r w:rsidR="008B36DE" w:rsidRPr="001940DA">
        <w:rPr>
          <w:rFonts w:ascii="Arial" w:hAnsi="Arial" w:cs="Arial"/>
          <w:color w:val="1A1A1A"/>
          <w:sz w:val="24"/>
          <w:szCs w:val="24"/>
        </w:rPr>
        <w:t>masters</w:t>
      </w:r>
      <w:proofErr w:type="gramEnd"/>
      <w:r w:rsidR="008B36DE" w:rsidRPr="001940DA">
        <w:rPr>
          <w:rFonts w:ascii="Arial" w:hAnsi="Arial" w:cs="Arial"/>
          <w:color w:val="1A1A1A"/>
          <w:sz w:val="24"/>
          <w:szCs w:val="24"/>
        </w:rPr>
        <w:t xml:space="preserve"> degrees and concentrations). </w:t>
      </w:r>
    </w:p>
    <w:p w:rsidR="00F51A29" w:rsidRPr="001940DA" w:rsidRDefault="00F51A29" w:rsidP="00F51A29">
      <w:pPr>
        <w:pStyle w:val="ListParagraph"/>
        <w:autoSpaceDE w:val="0"/>
        <w:autoSpaceDN w:val="0"/>
        <w:adjustRightInd w:val="0"/>
        <w:spacing w:before="120" w:after="120" w:line="240" w:lineRule="auto"/>
        <w:ind w:left="1500"/>
        <w:rPr>
          <w:rFonts w:ascii="Arial" w:hAnsi="Arial" w:cs="Arial"/>
          <w:color w:val="1A1A1A"/>
          <w:sz w:val="24"/>
          <w:szCs w:val="24"/>
        </w:rPr>
      </w:pPr>
    </w:p>
    <w:p w:rsidR="00213D15" w:rsidRPr="001940DA" w:rsidRDefault="00213D15" w:rsidP="006E58DD">
      <w:pPr>
        <w:spacing w:before="120" w:after="120" w:line="240" w:lineRule="auto"/>
        <w:ind w:left="405"/>
        <w:rPr>
          <w:rFonts w:ascii="Arial" w:hAnsi="Arial" w:cs="Arial"/>
          <w:b/>
          <w:sz w:val="24"/>
          <w:szCs w:val="24"/>
        </w:rPr>
      </w:pPr>
      <w:r w:rsidRPr="001940DA">
        <w:rPr>
          <w:rFonts w:ascii="Arial" w:hAnsi="Arial" w:cs="Arial"/>
          <w:b/>
          <w:sz w:val="24"/>
          <w:szCs w:val="24"/>
        </w:rPr>
        <w:t>Recommended collection process</w:t>
      </w:r>
    </w:p>
    <w:p w:rsidR="00213D15" w:rsidRPr="001940DA" w:rsidRDefault="00213D15" w:rsidP="006E58DD">
      <w:pPr>
        <w:pStyle w:val="ListParagraph"/>
        <w:numPr>
          <w:ilvl w:val="0"/>
          <w:numId w:val="3"/>
        </w:numPr>
        <w:autoSpaceDE w:val="0"/>
        <w:autoSpaceDN w:val="0"/>
        <w:adjustRightInd w:val="0"/>
        <w:spacing w:before="120" w:after="120" w:line="240" w:lineRule="auto"/>
        <w:rPr>
          <w:rFonts w:ascii="Arial" w:hAnsi="Arial" w:cs="Arial"/>
          <w:color w:val="000000"/>
          <w:sz w:val="24"/>
          <w:szCs w:val="24"/>
        </w:rPr>
      </w:pPr>
      <w:r w:rsidRPr="001940DA">
        <w:rPr>
          <w:rFonts w:ascii="Arial" w:hAnsi="Arial" w:cs="Arial"/>
          <w:color w:val="000000"/>
          <w:sz w:val="24"/>
          <w:szCs w:val="24"/>
        </w:rPr>
        <w:t xml:space="preserve">Review the </w:t>
      </w:r>
      <w:r w:rsidR="002133DF" w:rsidRPr="001940DA">
        <w:rPr>
          <w:rFonts w:ascii="Arial" w:hAnsi="Arial" w:cs="Arial"/>
          <w:color w:val="000000"/>
          <w:sz w:val="24"/>
          <w:szCs w:val="24"/>
        </w:rPr>
        <w:t>course</w:t>
      </w:r>
      <w:r w:rsidRPr="001940DA">
        <w:rPr>
          <w:rFonts w:ascii="Arial" w:hAnsi="Arial" w:cs="Arial"/>
          <w:color w:val="000000"/>
          <w:sz w:val="24"/>
          <w:szCs w:val="24"/>
        </w:rPr>
        <w:t xml:space="preserve"> catalog and university website to identify formal entrepreneurial education efforts on your campus. </w:t>
      </w:r>
    </w:p>
    <w:p w:rsidR="00F4122E" w:rsidRPr="001940DA" w:rsidRDefault="00213D15" w:rsidP="006E58DD">
      <w:pPr>
        <w:pStyle w:val="ListParagraph"/>
        <w:numPr>
          <w:ilvl w:val="0"/>
          <w:numId w:val="3"/>
        </w:numPr>
        <w:autoSpaceDE w:val="0"/>
        <w:autoSpaceDN w:val="0"/>
        <w:adjustRightInd w:val="0"/>
        <w:spacing w:before="120" w:after="120" w:line="240" w:lineRule="auto"/>
        <w:rPr>
          <w:rFonts w:ascii="Arial" w:hAnsi="Arial" w:cs="Arial"/>
          <w:color w:val="1A1A1A"/>
          <w:sz w:val="24"/>
          <w:szCs w:val="24"/>
        </w:rPr>
      </w:pPr>
      <w:r w:rsidRPr="001940DA">
        <w:rPr>
          <w:rFonts w:ascii="Arial" w:hAnsi="Arial" w:cs="Arial"/>
          <w:color w:val="1A1A1A"/>
          <w:sz w:val="24"/>
          <w:szCs w:val="24"/>
        </w:rPr>
        <w:t>Once your campus has identified entrepreneurship offerings, fill in number of graduates on the</w:t>
      </w:r>
      <w:r w:rsidR="0069183D" w:rsidRPr="001940DA">
        <w:rPr>
          <w:rFonts w:ascii="Arial" w:hAnsi="Arial" w:cs="Arial"/>
          <w:color w:val="1A1A1A"/>
          <w:sz w:val="24"/>
          <w:szCs w:val="24"/>
        </w:rPr>
        <w:t xml:space="preserve"> attached sp</w:t>
      </w:r>
      <w:r w:rsidR="00B9239E" w:rsidRPr="001940DA">
        <w:rPr>
          <w:rFonts w:ascii="Arial" w:hAnsi="Arial" w:cs="Arial"/>
          <w:color w:val="1A1A1A"/>
          <w:sz w:val="24"/>
          <w:szCs w:val="24"/>
        </w:rPr>
        <w:t>readsheet, as well as the title of the program.</w:t>
      </w:r>
    </w:p>
    <w:p w:rsidR="00F4122E" w:rsidRPr="001940DA" w:rsidRDefault="00F4122E" w:rsidP="006E58DD">
      <w:pPr>
        <w:pStyle w:val="ListParagraph"/>
        <w:autoSpaceDE w:val="0"/>
        <w:autoSpaceDN w:val="0"/>
        <w:adjustRightInd w:val="0"/>
        <w:spacing w:before="120" w:after="120" w:line="240" w:lineRule="auto"/>
        <w:ind w:left="780"/>
        <w:rPr>
          <w:rFonts w:ascii="Arial" w:hAnsi="Arial" w:cs="Arial"/>
          <w:color w:val="1A1A1A"/>
          <w:sz w:val="24"/>
          <w:szCs w:val="24"/>
        </w:rPr>
      </w:pPr>
    </w:p>
    <w:p w:rsidR="006E58DD" w:rsidRPr="001940DA" w:rsidRDefault="006E58DD" w:rsidP="006E58DD">
      <w:pPr>
        <w:spacing w:before="120" w:after="120" w:line="240" w:lineRule="auto"/>
        <w:contextualSpacing/>
        <w:rPr>
          <w:rFonts w:ascii="Arial" w:hAnsi="Arial" w:cs="Arial"/>
          <w:b/>
          <w:sz w:val="24"/>
          <w:szCs w:val="24"/>
        </w:rPr>
      </w:pPr>
    </w:p>
    <w:p w:rsidR="006E58DD" w:rsidRPr="001940DA" w:rsidRDefault="006E58DD" w:rsidP="006E58DD">
      <w:pPr>
        <w:spacing w:before="120" w:after="120" w:line="240" w:lineRule="auto"/>
        <w:contextualSpacing/>
        <w:rPr>
          <w:rFonts w:ascii="Arial" w:hAnsi="Arial" w:cs="Arial"/>
          <w:b/>
          <w:sz w:val="24"/>
          <w:szCs w:val="24"/>
        </w:rPr>
      </w:pPr>
    </w:p>
    <w:p w:rsidR="006E58DD" w:rsidRPr="001940DA" w:rsidRDefault="00373D59" w:rsidP="006E58DD">
      <w:pPr>
        <w:autoSpaceDE w:val="0"/>
        <w:autoSpaceDN w:val="0"/>
        <w:adjustRightInd w:val="0"/>
        <w:spacing w:before="120" w:after="120" w:line="240" w:lineRule="auto"/>
        <w:contextualSpacing/>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3360" behindDoc="0" locked="0" layoutInCell="1" allowOverlap="1" wp14:anchorId="18F2B985" wp14:editId="32C3D765">
                <wp:simplePos x="0" y="0"/>
                <wp:positionH relativeFrom="column">
                  <wp:posOffset>-120015</wp:posOffset>
                </wp:positionH>
                <wp:positionV relativeFrom="paragraph">
                  <wp:posOffset>-170180</wp:posOffset>
                </wp:positionV>
                <wp:extent cx="6186805" cy="3125470"/>
                <wp:effectExtent l="13335" t="8890" r="10160" b="889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805" cy="3125470"/>
                        </a:xfrm>
                        <a:prstGeom prst="rect">
                          <a:avLst/>
                        </a:prstGeom>
                        <a:solidFill>
                          <a:srgbClr val="FFFFFF"/>
                        </a:solidFill>
                        <a:ln w="9525">
                          <a:solidFill>
                            <a:srgbClr val="000000"/>
                          </a:solidFill>
                          <a:miter lim="800000"/>
                          <a:headEnd/>
                          <a:tailEnd/>
                        </a:ln>
                      </wps:spPr>
                      <wps:txbx>
                        <w:txbxContent>
                          <w:p w:rsidR="006E58DD" w:rsidRPr="004875B2" w:rsidRDefault="006E58DD" w:rsidP="006E58DD">
                            <w:pPr>
                              <w:spacing w:line="240" w:lineRule="auto"/>
                              <w:contextualSpacing/>
                              <w:rPr>
                                <w:rFonts w:ascii="Arial" w:eastAsia="Times New Roman" w:hAnsi="Arial" w:cs="Arial"/>
                                <w:sz w:val="24"/>
                                <w:szCs w:val="24"/>
                              </w:rPr>
                            </w:pPr>
                            <w:r w:rsidRPr="004875B2">
                              <w:rPr>
                                <w:rFonts w:ascii="Arial" w:eastAsia="Times New Roman" w:hAnsi="Arial" w:cs="Arial"/>
                                <w:b/>
                                <w:sz w:val="24"/>
                                <w:szCs w:val="24"/>
                              </w:rPr>
                              <w:t>Metric Area 3: Community collaboration</w:t>
                            </w:r>
                          </w:p>
                          <w:p w:rsidR="006E58DD" w:rsidRPr="004875B2" w:rsidRDefault="006E58DD" w:rsidP="006E58DD">
                            <w:pPr>
                              <w:autoSpaceDE w:val="0"/>
                              <w:autoSpaceDN w:val="0"/>
                              <w:adjustRightInd w:val="0"/>
                              <w:spacing w:after="0" w:line="240" w:lineRule="auto"/>
                              <w:contextualSpacing/>
                              <w:rPr>
                                <w:rFonts w:ascii="Arial" w:eastAsia="Times New Roman" w:hAnsi="Arial" w:cs="Arial"/>
                                <w:b/>
                                <w:bCs/>
                                <w:i/>
                                <w:iCs/>
                                <w:sz w:val="24"/>
                                <w:szCs w:val="24"/>
                              </w:rPr>
                            </w:pPr>
                            <w:r w:rsidRPr="004875B2">
                              <w:rPr>
                                <w:rFonts w:ascii="Arial" w:eastAsia="Times New Roman" w:hAnsi="Arial" w:cs="Arial"/>
                                <w:b/>
                                <w:bCs/>
                                <w:i/>
                                <w:iCs/>
                                <w:sz w:val="24"/>
                                <w:szCs w:val="24"/>
                              </w:rPr>
                              <w:t xml:space="preserve">What data campuses are to report for this </w:t>
                            </w:r>
                            <w:proofErr w:type="gramStart"/>
                            <w:r w:rsidRPr="004875B2">
                              <w:rPr>
                                <w:rFonts w:ascii="Arial" w:eastAsia="Times New Roman" w:hAnsi="Arial" w:cs="Arial"/>
                                <w:b/>
                                <w:bCs/>
                                <w:i/>
                                <w:iCs/>
                                <w:sz w:val="24"/>
                                <w:szCs w:val="24"/>
                              </w:rPr>
                              <w:t>metric</w:t>
                            </w:r>
                            <w:proofErr w:type="gramEnd"/>
                          </w:p>
                          <w:p w:rsidR="006E58DD" w:rsidRPr="004875B2" w:rsidRDefault="006E58DD" w:rsidP="006E58DD">
                            <w:pPr>
                              <w:autoSpaceDE w:val="0"/>
                              <w:autoSpaceDN w:val="0"/>
                              <w:adjustRightInd w:val="0"/>
                              <w:spacing w:after="0" w:line="240" w:lineRule="auto"/>
                              <w:contextualSpacing/>
                              <w:rPr>
                                <w:rFonts w:ascii="Arial" w:eastAsia="Times New Roman" w:hAnsi="Arial" w:cs="Arial"/>
                                <w:b/>
                                <w:bCs/>
                                <w:i/>
                                <w:iCs/>
                                <w:sz w:val="24"/>
                                <w:szCs w:val="24"/>
                              </w:rPr>
                            </w:pPr>
                          </w:p>
                          <w:p w:rsidR="006E58DD" w:rsidRPr="004875B2" w:rsidRDefault="006E58DD" w:rsidP="006E58DD">
                            <w:pPr>
                              <w:pStyle w:val="ListParagraph"/>
                              <w:numPr>
                                <w:ilvl w:val="0"/>
                                <w:numId w:val="16"/>
                              </w:numPr>
                              <w:spacing w:line="240" w:lineRule="auto"/>
                              <w:rPr>
                                <w:rFonts w:ascii="Arial" w:eastAsia="Times New Roman" w:hAnsi="Arial" w:cs="Arial"/>
                                <w:b/>
                                <w:sz w:val="24"/>
                                <w:szCs w:val="24"/>
                              </w:rPr>
                            </w:pPr>
                            <w:r w:rsidRPr="004875B2">
                              <w:rPr>
                                <w:rFonts w:ascii="Arial" w:eastAsia="Times New Roman" w:hAnsi="Arial" w:cs="Arial"/>
                                <w:b/>
                                <w:sz w:val="24"/>
                                <w:szCs w:val="24"/>
                              </w:rPr>
                              <w:t>Total number of community-university projects (3.1)</w:t>
                            </w:r>
                          </w:p>
                          <w:p w:rsidR="006E58DD" w:rsidRPr="004875B2" w:rsidRDefault="006E58DD" w:rsidP="006E58DD">
                            <w:pPr>
                              <w:pStyle w:val="ListParagraph"/>
                              <w:numPr>
                                <w:ilvl w:val="0"/>
                                <w:numId w:val="16"/>
                              </w:numPr>
                              <w:spacing w:line="240" w:lineRule="auto"/>
                              <w:rPr>
                                <w:rFonts w:ascii="Arial" w:eastAsia="Times New Roman" w:hAnsi="Arial" w:cs="Arial"/>
                                <w:sz w:val="24"/>
                                <w:szCs w:val="24"/>
                              </w:rPr>
                            </w:pPr>
                            <w:r w:rsidRPr="004875B2">
                              <w:rPr>
                                <w:rFonts w:ascii="Arial" w:eastAsia="Times New Roman" w:hAnsi="Arial" w:cs="Arial"/>
                                <w:sz w:val="24"/>
                                <w:szCs w:val="24"/>
                              </w:rPr>
                              <w:t xml:space="preserve">Name of project </w:t>
                            </w:r>
                          </w:p>
                          <w:p w:rsidR="006E58DD" w:rsidRPr="004875B2" w:rsidRDefault="006E58DD" w:rsidP="006E58DD">
                            <w:pPr>
                              <w:pStyle w:val="ListParagraph"/>
                              <w:numPr>
                                <w:ilvl w:val="0"/>
                                <w:numId w:val="16"/>
                              </w:numPr>
                              <w:spacing w:line="240" w:lineRule="auto"/>
                              <w:rPr>
                                <w:rFonts w:ascii="Arial" w:eastAsia="Times New Roman" w:hAnsi="Arial" w:cs="Arial"/>
                                <w:sz w:val="24"/>
                                <w:szCs w:val="24"/>
                              </w:rPr>
                            </w:pPr>
                            <w:r w:rsidRPr="004875B2">
                              <w:rPr>
                                <w:rFonts w:ascii="Arial" w:eastAsia="Times New Roman" w:hAnsi="Arial" w:cs="Arial"/>
                                <w:sz w:val="24"/>
                                <w:szCs w:val="24"/>
                              </w:rPr>
                              <w:t xml:space="preserve">Brief description of each project </w:t>
                            </w:r>
                          </w:p>
                          <w:p w:rsidR="006E58DD" w:rsidRPr="004875B2" w:rsidRDefault="006E58DD" w:rsidP="006E58DD">
                            <w:pPr>
                              <w:pStyle w:val="ListParagraph"/>
                              <w:numPr>
                                <w:ilvl w:val="0"/>
                                <w:numId w:val="16"/>
                              </w:numPr>
                              <w:spacing w:line="240" w:lineRule="auto"/>
                              <w:rPr>
                                <w:rFonts w:ascii="Arial" w:eastAsia="Times New Roman" w:hAnsi="Arial" w:cs="Arial"/>
                                <w:sz w:val="24"/>
                                <w:szCs w:val="24"/>
                              </w:rPr>
                            </w:pPr>
                            <w:r w:rsidRPr="004875B2">
                              <w:rPr>
                                <w:rFonts w:ascii="Arial" w:eastAsia="Times New Roman" w:hAnsi="Arial" w:cs="Arial"/>
                                <w:sz w:val="24"/>
                                <w:szCs w:val="24"/>
                              </w:rPr>
                              <w:t xml:space="preserve">Website (if available) </w:t>
                            </w:r>
                          </w:p>
                          <w:p w:rsidR="006E58DD" w:rsidRPr="004875B2" w:rsidRDefault="006E58DD" w:rsidP="006E58DD">
                            <w:pPr>
                              <w:pStyle w:val="ListParagraph"/>
                              <w:numPr>
                                <w:ilvl w:val="0"/>
                                <w:numId w:val="16"/>
                              </w:numPr>
                              <w:spacing w:line="240" w:lineRule="auto"/>
                              <w:rPr>
                                <w:rFonts w:ascii="Arial" w:eastAsia="Times New Roman" w:hAnsi="Arial" w:cs="Arial"/>
                                <w:sz w:val="24"/>
                                <w:szCs w:val="24"/>
                              </w:rPr>
                            </w:pPr>
                            <w:r w:rsidRPr="004875B2">
                              <w:rPr>
                                <w:rFonts w:ascii="Arial" w:eastAsia="Times New Roman" w:hAnsi="Arial" w:cs="Arial"/>
                                <w:sz w:val="24"/>
                                <w:szCs w:val="24"/>
                              </w:rPr>
                              <w:t>County(</w:t>
                            </w:r>
                            <w:proofErr w:type="spellStart"/>
                            <w:r w:rsidRPr="004875B2">
                              <w:rPr>
                                <w:rFonts w:ascii="Arial" w:eastAsia="Times New Roman" w:hAnsi="Arial" w:cs="Arial"/>
                                <w:sz w:val="24"/>
                                <w:szCs w:val="24"/>
                              </w:rPr>
                              <w:t>ies</w:t>
                            </w:r>
                            <w:proofErr w:type="spellEnd"/>
                            <w:r w:rsidRPr="004875B2">
                              <w:rPr>
                                <w:rFonts w:ascii="Arial" w:eastAsia="Times New Roman" w:hAnsi="Arial" w:cs="Arial"/>
                                <w:sz w:val="24"/>
                                <w:szCs w:val="24"/>
                              </w:rPr>
                              <w:t>) in which project takes place</w:t>
                            </w:r>
                          </w:p>
                          <w:p w:rsidR="006E58DD" w:rsidRPr="004875B2" w:rsidRDefault="006E58DD" w:rsidP="006E58DD">
                            <w:pPr>
                              <w:pStyle w:val="ListParagraph"/>
                              <w:numPr>
                                <w:ilvl w:val="0"/>
                                <w:numId w:val="16"/>
                              </w:numPr>
                              <w:spacing w:line="240" w:lineRule="auto"/>
                              <w:rPr>
                                <w:rFonts w:ascii="Arial" w:eastAsia="Times New Roman" w:hAnsi="Arial" w:cs="Arial"/>
                                <w:sz w:val="24"/>
                                <w:szCs w:val="24"/>
                              </w:rPr>
                            </w:pPr>
                            <w:r w:rsidRPr="004875B2">
                              <w:rPr>
                                <w:rFonts w:ascii="Arial" w:eastAsia="Times New Roman" w:hAnsi="Arial" w:cs="Arial"/>
                                <w:sz w:val="24"/>
                                <w:szCs w:val="24"/>
                              </w:rPr>
                              <w:t>UNC institution’s role in project (research, service, teaching)</w:t>
                            </w:r>
                          </w:p>
                          <w:p w:rsidR="006E58DD" w:rsidRPr="00F31BFD" w:rsidRDefault="006E58DD" w:rsidP="006E58DD">
                            <w:pPr>
                              <w:pStyle w:val="ListParagraph"/>
                              <w:numPr>
                                <w:ilvl w:val="0"/>
                                <w:numId w:val="16"/>
                              </w:numPr>
                              <w:spacing w:line="240" w:lineRule="auto"/>
                              <w:rPr>
                                <w:rFonts w:ascii="Arial" w:eastAsia="Times New Roman" w:hAnsi="Arial" w:cs="Arial"/>
                                <w:b/>
                                <w:sz w:val="24"/>
                                <w:szCs w:val="24"/>
                              </w:rPr>
                            </w:pPr>
                            <w:r w:rsidRPr="00F31BFD">
                              <w:rPr>
                                <w:rFonts w:ascii="Arial" w:eastAsia="Times New Roman" w:hAnsi="Arial" w:cs="Arial"/>
                                <w:b/>
                                <w:sz w:val="24"/>
                                <w:szCs w:val="24"/>
                              </w:rPr>
                              <w:t>Number of students involved</w:t>
                            </w:r>
                          </w:p>
                          <w:p w:rsidR="006E58DD" w:rsidRPr="00F31BFD" w:rsidRDefault="006E58DD" w:rsidP="006E58DD">
                            <w:pPr>
                              <w:pStyle w:val="ListParagraph"/>
                              <w:numPr>
                                <w:ilvl w:val="0"/>
                                <w:numId w:val="16"/>
                              </w:numPr>
                              <w:spacing w:line="240" w:lineRule="auto"/>
                              <w:rPr>
                                <w:rFonts w:ascii="Arial" w:eastAsia="Times New Roman" w:hAnsi="Arial" w:cs="Arial"/>
                                <w:b/>
                                <w:sz w:val="24"/>
                                <w:szCs w:val="24"/>
                              </w:rPr>
                            </w:pPr>
                            <w:r w:rsidRPr="00F31BFD">
                              <w:rPr>
                                <w:rFonts w:ascii="Arial" w:eastAsia="Times New Roman" w:hAnsi="Arial" w:cs="Arial"/>
                                <w:b/>
                                <w:sz w:val="24"/>
                                <w:szCs w:val="24"/>
                              </w:rPr>
                              <w:t>Number of faculty and staff involved (summed)</w:t>
                            </w:r>
                          </w:p>
                          <w:p w:rsidR="006E58DD" w:rsidRPr="004875B2" w:rsidRDefault="006E58DD" w:rsidP="006E58DD">
                            <w:pPr>
                              <w:pStyle w:val="ListParagraph"/>
                              <w:numPr>
                                <w:ilvl w:val="0"/>
                                <w:numId w:val="16"/>
                              </w:numPr>
                              <w:spacing w:line="240" w:lineRule="auto"/>
                              <w:rPr>
                                <w:rFonts w:ascii="Arial" w:eastAsia="Times New Roman" w:hAnsi="Arial" w:cs="Arial"/>
                                <w:sz w:val="24"/>
                                <w:szCs w:val="24"/>
                              </w:rPr>
                            </w:pPr>
                            <w:r w:rsidRPr="004875B2">
                              <w:rPr>
                                <w:rFonts w:ascii="Arial" w:eastAsia="Times New Roman" w:hAnsi="Arial" w:cs="Arial"/>
                                <w:sz w:val="24"/>
                                <w:szCs w:val="24"/>
                              </w:rPr>
                              <w:t xml:space="preserve">Community and economic development impact (if applicable and/or available) </w:t>
                            </w:r>
                          </w:p>
                          <w:p w:rsidR="006E58DD" w:rsidRDefault="006E58DD" w:rsidP="006E58DD">
                            <w:pPr>
                              <w:pStyle w:val="ListParagraph"/>
                              <w:numPr>
                                <w:ilvl w:val="0"/>
                                <w:numId w:val="16"/>
                              </w:numPr>
                              <w:spacing w:line="240" w:lineRule="auto"/>
                              <w:rPr>
                                <w:rFonts w:ascii="Arial" w:eastAsia="Times New Roman" w:hAnsi="Arial" w:cs="Arial"/>
                                <w:b/>
                                <w:sz w:val="24"/>
                                <w:szCs w:val="24"/>
                              </w:rPr>
                            </w:pPr>
                            <w:r w:rsidRPr="004875B2">
                              <w:rPr>
                                <w:rFonts w:ascii="Arial" w:eastAsia="Times New Roman" w:hAnsi="Arial" w:cs="Arial"/>
                                <w:b/>
                                <w:sz w:val="24"/>
                                <w:szCs w:val="24"/>
                              </w:rPr>
                              <w:t>Number of community partner organizations or groups involved in the project (3.2)</w:t>
                            </w:r>
                          </w:p>
                          <w:p w:rsidR="006E58DD" w:rsidRPr="00040C7D" w:rsidRDefault="006E58DD" w:rsidP="006E58DD">
                            <w:pPr>
                              <w:pStyle w:val="ListParagraph"/>
                              <w:numPr>
                                <w:ilvl w:val="0"/>
                                <w:numId w:val="16"/>
                              </w:numPr>
                              <w:spacing w:line="240" w:lineRule="auto"/>
                              <w:rPr>
                                <w:rFonts w:ascii="Arial" w:eastAsia="Times New Roman" w:hAnsi="Arial" w:cs="Arial"/>
                                <w:sz w:val="24"/>
                                <w:szCs w:val="24"/>
                              </w:rPr>
                            </w:pPr>
                            <w:r>
                              <w:rPr>
                                <w:rFonts w:ascii="Arial" w:hAnsi="Arial" w:cs="Arial"/>
                                <w:sz w:val="24"/>
                                <w:szCs w:val="24"/>
                              </w:rPr>
                              <w:t>Name of c</w:t>
                            </w:r>
                            <w:r w:rsidRPr="00040C7D">
                              <w:rPr>
                                <w:rFonts w:ascii="Arial" w:eastAsia="Times New Roman" w:hAnsi="Arial" w:cs="Arial"/>
                                <w:sz w:val="24"/>
                                <w:szCs w:val="24"/>
                              </w:rPr>
                              <w:t>ommunity partner</w:t>
                            </w:r>
                            <w:r>
                              <w:rPr>
                                <w:rFonts w:ascii="Arial" w:hAnsi="Arial" w:cs="Arial"/>
                                <w:sz w:val="24"/>
                                <w:szCs w:val="24"/>
                              </w:rPr>
                              <w:t xml:space="preserve"> organization</w:t>
                            </w:r>
                          </w:p>
                          <w:p w:rsidR="006E58DD" w:rsidRPr="004875B2" w:rsidRDefault="006E58DD" w:rsidP="006E58DD">
                            <w:pPr>
                              <w:pStyle w:val="ListParagraph"/>
                              <w:numPr>
                                <w:ilvl w:val="0"/>
                                <w:numId w:val="16"/>
                              </w:numPr>
                              <w:spacing w:line="240" w:lineRule="auto"/>
                              <w:rPr>
                                <w:rFonts w:ascii="Arial" w:eastAsia="Times New Roman" w:hAnsi="Arial" w:cs="Arial"/>
                                <w:sz w:val="24"/>
                                <w:szCs w:val="24"/>
                              </w:rPr>
                            </w:pPr>
                            <w:r w:rsidRPr="004875B2">
                              <w:rPr>
                                <w:rFonts w:ascii="Arial" w:eastAsia="Times New Roman" w:hAnsi="Arial" w:cs="Arial"/>
                                <w:sz w:val="24"/>
                                <w:szCs w:val="24"/>
                              </w:rPr>
                              <w:t>Sector to which community partner(s) belong(s)</w:t>
                            </w:r>
                          </w:p>
                          <w:p w:rsidR="006E58DD" w:rsidRPr="006E58DD" w:rsidRDefault="006E58DD" w:rsidP="006E5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9.45pt;margin-top:-13.4pt;width:487.15pt;height:24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">
                <v:textbox>
                  <w:txbxContent>
                    <w:p w:rsidR="006E58DD" w:rsidRPr="004875B2" w:rsidRDefault="006E58DD" w:rsidP="006E58DD">
                      <w:pPr>
                        <w:spacing w:line="240" w:lineRule="auto"/>
                        <w:contextualSpacing/>
                        <w:rPr>
                          <w:rFonts w:ascii="Arial" w:eastAsia="Times New Roman" w:hAnsi="Arial" w:cs="Arial"/>
                          <w:sz w:val="24"/>
                          <w:szCs w:val="24"/>
                        </w:rPr>
                      </w:pPr>
                      <w:r w:rsidRPr="004875B2">
                        <w:rPr>
                          <w:rFonts w:ascii="Arial" w:eastAsia="Times New Roman" w:hAnsi="Arial" w:cs="Arial"/>
                          <w:b/>
                          <w:sz w:val="24"/>
                          <w:szCs w:val="24"/>
                        </w:rPr>
                        <w:t>Metric Area 3: Community collaboration</w:t>
                      </w:r>
                    </w:p>
                    <w:p w:rsidR="006E58DD" w:rsidRPr="004875B2" w:rsidRDefault="006E58DD" w:rsidP="006E58DD">
                      <w:pPr>
                        <w:autoSpaceDE w:val="0"/>
                        <w:autoSpaceDN w:val="0"/>
                        <w:adjustRightInd w:val="0"/>
                        <w:spacing w:after="0" w:line="240" w:lineRule="auto"/>
                        <w:contextualSpacing/>
                        <w:rPr>
                          <w:rFonts w:ascii="Arial" w:eastAsia="Times New Roman" w:hAnsi="Arial" w:cs="Arial"/>
                          <w:b/>
                          <w:bCs/>
                          <w:i/>
                          <w:iCs/>
                          <w:sz w:val="24"/>
                          <w:szCs w:val="24"/>
                        </w:rPr>
                      </w:pPr>
                      <w:r w:rsidRPr="004875B2">
                        <w:rPr>
                          <w:rFonts w:ascii="Arial" w:eastAsia="Times New Roman" w:hAnsi="Arial" w:cs="Arial"/>
                          <w:b/>
                          <w:bCs/>
                          <w:i/>
                          <w:iCs/>
                          <w:sz w:val="24"/>
                          <w:szCs w:val="24"/>
                        </w:rPr>
                        <w:t>What data campuses are to report for this metric</w:t>
                      </w:r>
                    </w:p>
                    <w:p w:rsidR="006E58DD" w:rsidRPr="004875B2" w:rsidRDefault="006E58DD" w:rsidP="006E58DD">
                      <w:pPr>
                        <w:autoSpaceDE w:val="0"/>
                        <w:autoSpaceDN w:val="0"/>
                        <w:adjustRightInd w:val="0"/>
                        <w:spacing w:after="0" w:line="240" w:lineRule="auto"/>
                        <w:contextualSpacing/>
                        <w:rPr>
                          <w:rFonts w:ascii="Arial" w:eastAsia="Times New Roman" w:hAnsi="Arial" w:cs="Arial"/>
                          <w:b/>
                          <w:bCs/>
                          <w:i/>
                          <w:iCs/>
                          <w:sz w:val="24"/>
                          <w:szCs w:val="24"/>
                        </w:rPr>
                      </w:pPr>
                    </w:p>
                    <w:p w:rsidR="006E58DD" w:rsidRPr="004875B2" w:rsidRDefault="006E58DD" w:rsidP="006E58DD">
                      <w:pPr>
                        <w:pStyle w:val="ListParagraph"/>
                        <w:numPr>
                          <w:ilvl w:val="0"/>
                          <w:numId w:val="16"/>
                        </w:numPr>
                        <w:spacing w:line="240" w:lineRule="auto"/>
                        <w:rPr>
                          <w:rFonts w:ascii="Arial" w:eastAsia="Times New Roman" w:hAnsi="Arial" w:cs="Arial"/>
                          <w:b/>
                          <w:sz w:val="24"/>
                          <w:szCs w:val="24"/>
                        </w:rPr>
                      </w:pPr>
                      <w:r w:rsidRPr="004875B2">
                        <w:rPr>
                          <w:rFonts w:ascii="Arial" w:eastAsia="Times New Roman" w:hAnsi="Arial" w:cs="Arial"/>
                          <w:b/>
                          <w:sz w:val="24"/>
                          <w:szCs w:val="24"/>
                        </w:rPr>
                        <w:t>Total number of community-university projects (3.1)</w:t>
                      </w:r>
                    </w:p>
                    <w:p w:rsidR="006E58DD" w:rsidRPr="004875B2" w:rsidRDefault="006E58DD" w:rsidP="006E58DD">
                      <w:pPr>
                        <w:pStyle w:val="ListParagraph"/>
                        <w:numPr>
                          <w:ilvl w:val="0"/>
                          <w:numId w:val="16"/>
                        </w:numPr>
                        <w:spacing w:line="240" w:lineRule="auto"/>
                        <w:rPr>
                          <w:rFonts w:ascii="Arial" w:eastAsia="Times New Roman" w:hAnsi="Arial" w:cs="Arial"/>
                          <w:sz w:val="24"/>
                          <w:szCs w:val="24"/>
                        </w:rPr>
                      </w:pPr>
                      <w:r w:rsidRPr="004875B2">
                        <w:rPr>
                          <w:rFonts w:ascii="Arial" w:eastAsia="Times New Roman" w:hAnsi="Arial" w:cs="Arial"/>
                          <w:sz w:val="24"/>
                          <w:szCs w:val="24"/>
                        </w:rPr>
                        <w:t xml:space="preserve">Name of project </w:t>
                      </w:r>
                    </w:p>
                    <w:p w:rsidR="006E58DD" w:rsidRPr="004875B2" w:rsidRDefault="006E58DD" w:rsidP="006E58DD">
                      <w:pPr>
                        <w:pStyle w:val="ListParagraph"/>
                        <w:numPr>
                          <w:ilvl w:val="0"/>
                          <w:numId w:val="16"/>
                        </w:numPr>
                        <w:spacing w:line="240" w:lineRule="auto"/>
                        <w:rPr>
                          <w:rFonts w:ascii="Arial" w:eastAsia="Times New Roman" w:hAnsi="Arial" w:cs="Arial"/>
                          <w:sz w:val="24"/>
                          <w:szCs w:val="24"/>
                        </w:rPr>
                      </w:pPr>
                      <w:r w:rsidRPr="004875B2">
                        <w:rPr>
                          <w:rFonts w:ascii="Arial" w:eastAsia="Times New Roman" w:hAnsi="Arial" w:cs="Arial"/>
                          <w:sz w:val="24"/>
                          <w:szCs w:val="24"/>
                        </w:rPr>
                        <w:t xml:space="preserve">Brief description of each project </w:t>
                      </w:r>
                    </w:p>
                    <w:p w:rsidR="006E58DD" w:rsidRPr="004875B2" w:rsidRDefault="006E58DD" w:rsidP="006E58DD">
                      <w:pPr>
                        <w:pStyle w:val="ListParagraph"/>
                        <w:numPr>
                          <w:ilvl w:val="0"/>
                          <w:numId w:val="16"/>
                        </w:numPr>
                        <w:spacing w:line="240" w:lineRule="auto"/>
                        <w:rPr>
                          <w:rFonts w:ascii="Arial" w:eastAsia="Times New Roman" w:hAnsi="Arial" w:cs="Arial"/>
                          <w:sz w:val="24"/>
                          <w:szCs w:val="24"/>
                        </w:rPr>
                      </w:pPr>
                      <w:r w:rsidRPr="004875B2">
                        <w:rPr>
                          <w:rFonts w:ascii="Arial" w:eastAsia="Times New Roman" w:hAnsi="Arial" w:cs="Arial"/>
                          <w:sz w:val="24"/>
                          <w:szCs w:val="24"/>
                        </w:rPr>
                        <w:t xml:space="preserve">Website (if available) </w:t>
                      </w:r>
                    </w:p>
                    <w:p w:rsidR="006E58DD" w:rsidRPr="004875B2" w:rsidRDefault="006E58DD" w:rsidP="006E58DD">
                      <w:pPr>
                        <w:pStyle w:val="ListParagraph"/>
                        <w:numPr>
                          <w:ilvl w:val="0"/>
                          <w:numId w:val="16"/>
                        </w:numPr>
                        <w:spacing w:line="240" w:lineRule="auto"/>
                        <w:rPr>
                          <w:rFonts w:ascii="Arial" w:eastAsia="Times New Roman" w:hAnsi="Arial" w:cs="Arial"/>
                          <w:sz w:val="24"/>
                          <w:szCs w:val="24"/>
                        </w:rPr>
                      </w:pPr>
                      <w:r w:rsidRPr="004875B2">
                        <w:rPr>
                          <w:rFonts w:ascii="Arial" w:eastAsia="Times New Roman" w:hAnsi="Arial" w:cs="Arial"/>
                          <w:sz w:val="24"/>
                          <w:szCs w:val="24"/>
                        </w:rPr>
                        <w:t>County(ies) in which project takes place</w:t>
                      </w:r>
                    </w:p>
                    <w:p w:rsidR="006E58DD" w:rsidRPr="004875B2" w:rsidRDefault="006E58DD" w:rsidP="006E58DD">
                      <w:pPr>
                        <w:pStyle w:val="ListParagraph"/>
                        <w:numPr>
                          <w:ilvl w:val="0"/>
                          <w:numId w:val="16"/>
                        </w:numPr>
                        <w:spacing w:line="240" w:lineRule="auto"/>
                        <w:rPr>
                          <w:rFonts w:ascii="Arial" w:eastAsia="Times New Roman" w:hAnsi="Arial" w:cs="Arial"/>
                          <w:sz w:val="24"/>
                          <w:szCs w:val="24"/>
                        </w:rPr>
                      </w:pPr>
                      <w:r w:rsidRPr="004875B2">
                        <w:rPr>
                          <w:rFonts w:ascii="Arial" w:eastAsia="Times New Roman" w:hAnsi="Arial" w:cs="Arial"/>
                          <w:sz w:val="24"/>
                          <w:szCs w:val="24"/>
                        </w:rPr>
                        <w:t>UNC institution’s role in project (research, service, teaching)</w:t>
                      </w:r>
                    </w:p>
                    <w:p w:rsidR="006E58DD" w:rsidRPr="00F31BFD" w:rsidRDefault="006E58DD" w:rsidP="006E58DD">
                      <w:pPr>
                        <w:pStyle w:val="ListParagraph"/>
                        <w:numPr>
                          <w:ilvl w:val="0"/>
                          <w:numId w:val="16"/>
                        </w:numPr>
                        <w:spacing w:line="240" w:lineRule="auto"/>
                        <w:rPr>
                          <w:rFonts w:ascii="Arial" w:eastAsia="Times New Roman" w:hAnsi="Arial" w:cs="Arial"/>
                          <w:b/>
                          <w:sz w:val="24"/>
                          <w:szCs w:val="24"/>
                        </w:rPr>
                      </w:pPr>
                      <w:r w:rsidRPr="00F31BFD">
                        <w:rPr>
                          <w:rFonts w:ascii="Arial" w:eastAsia="Times New Roman" w:hAnsi="Arial" w:cs="Arial"/>
                          <w:b/>
                          <w:sz w:val="24"/>
                          <w:szCs w:val="24"/>
                        </w:rPr>
                        <w:t>Number of students involved</w:t>
                      </w:r>
                    </w:p>
                    <w:p w:rsidR="006E58DD" w:rsidRPr="00F31BFD" w:rsidRDefault="006E58DD" w:rsidP="006E58DD">
                      <w:pPr>
                        <w:pStyle w:val="ListParagraph"/>
                        <w:numPr>
                          <w:ilvl w:val="0"/>
                          <w:numId w:val="16"/>
                        </w:numPr>
                        <w:spacing w:line="240" w:lineRule="auto"/>
                        <w:rPr>
                          <w:rFonts w:ascii="Arial" w:eastAsia="Times New Roman" w:hAnsi="Arial" w:cs="Arial"/>
                          <w:b/>
                          <w:sz w:val="24"/>
                          <w:szCs w:val="24"/>
                        </w:rPr>
                      </w:pPr>
                      <w:r w:rsidRPr="00F31BFD">
                        <w:rPr>
                          <w:rFonts w:ascii="Arial" w:eastAsia="Times New Roman" w:hAnsi="Arial" w:cs="Arial"/>
                          <w:b/>
                          <w:sz w:val="24"/>
                          <w:szCs w:val="24"/>
                        </w:rPr>
                        <w:t>Number of faculty and staff involved (summed)</w:t>
                      </w:r>
                    </w:p>
                    <w:p w:rsidR="006E58DD" w:rsidRPr="004875B2" w:rsidRDefault="006E58DD" w:rsidP="006E58DD">
                      <w:pPr>
                        <w:pStyle w:val="ListParagraph"/>
                        <w:numPr>
                          <w:ilvl w:val="0"/>
                          <w:numId w:val="16"/>
                        </w:numPr>
                        <w:spacing w:line="240" w:lineRule="auto"/>
                        <w:rPr>
                          <w:rFonts w:ascii="Arial" w:eastAsia="Times New Roman" w:hAnsi="Arial" w:cs="Arial"/>
                          <w:sz w:val="24"/>
                          <w:szCs w:val="24"/>
                        </w:rPr>
                      </w:pPr>
                      <w:r w:rsidRPr="004875B2">
                        <w:rPr>
                          <w:rFonts w:ascii="Arial" w:eastAsia="Times New Roman" w:hAnsi="Arial" w:cs="Arial"/>
                          <w:sz w:val="24"/>
                          <w:szCs w:val="24"/>
                        </w:rPr>
                        <w:t xml:space="preserve">Community and economic development impact (if applicable and/or available) </w:t>
                      </w:r>
                    </w:p>
                    <w:p w:rsidR="006E58DD" w:rsidRDefault="006E58DD" w:rsidP="006E58DD">
                      <w:pPr>
                        <w:pStyle w:val="ListParagraph"/>
                        <w:numPr>
                          <w:ilvl w:val="0"/>
                          <w:numId w:val="16"/>
                        </w:numPr>
                        <w:spacing w:line="240" w:lineRule="auto"/>
                        <w:rPr>
                          <w:rFonts w:ascii="Arial" w:eastAsia="Times New Roman" w:hAnsi="Arial" w:cs="Arial"/>
                          <w:b/>
                          <w:sz w:val="24"/>
                          <w:szCs w:val="24"/>
                        </w:rPr>
                      </w:pPr>
                      <w:r w:rsidRPr="004875B2">
                        <w:rPr>
                          <w:rFonts w:ascii="Arial" w:eastAsia="Times New Roman" w:hAnsi="Arial" w:cs="Arial"/>
                          <w:b/>
                          <w:sz w:val="24"/>
                          <w:szCs w:val="24"/>
                        </w:rPr>
                        <w:t>Number of community partner organizations or groups involved in the project (3.2)</w:t>
                      </w:r>
                    </w:p>
                    <w:p w:rsidR="006E58DD" w:rsidRPr="00040C7D" w:rsidRDefault="006E58DD" w:rsidP="006E58DD">
                      <w:pPr>
                        <w:pStyle w:val="ListParagraph"/>
                        <w:numPr>
                          <w:ilvl w:val="0"/>
                          <w:numId w:val="16"/>
                        </w:numPr>
                        <w:spacing w:line="240" w:lineRule="auto"/>
                        <w:rPr>
                          <w:rFonts w:ascii="Arial" w:eastAsia="Times New Roman" w:hAnsi="Arial" w:cs="Arial"/>
                          <w:sz w:val="24"/>
                          <w:szCs w:val="24"/>
                        </w:rPr>
                      </w:pPr>
                      <w:r>
                        <w:rPr>
                          <w:rFonts w:ascii="Arial" w:hAnsi="Arial" w:cs="Arial"/>
                          <w:sz w:val="24"/>
                          <w:szCs w:val="24"/>
                        </w:rPr>
                        <w:t>Name of c</w:t>
                      </w:r>
                      <w:r w:rsidRPr="00040C7D">
                        <w:rPr>
                          <w:rFonts w:ascii="Arial" w:eastAsia="Times New Roman" w:hAnsi="Arial" w:cs="Arial"/>
                          <w:sz w:val="24"/>
                          <w:szCs w:val="24"/>
                        </w:rPr>
                        <w:t>ommunity partner</w:t>
                      </w:r>
                      <w:r>
                        <w:rPr>
                          <w:rFonts w:ascii="Arial" w:hAnsi="Arial" w:cs="Arial"/>
                          <w:sz w:val="24"/>
                          <w:szCs w:val="24"/>
                        </w:rPr>
                        <w:t xml:space="preserve"> organization</w:t>
                      </w:r>
                    </w:p>
                    <w:p w:rsidR="006E58DD" w:rsidRPr="004875B2" w:rsidRDefault="006E58DD" w:rsidP="006E58DD">
                      <w:pPr>
                        <w:pStyle w:val="ListParagraph"/>
                        <w:numPr>
                          <w:ilvl w:val="0"/>
                          <w:numId w:val="16"/>
                        </w:numPr>
                        <w:spacing w:line="240" w:lineRule="auto"/>
                        <w:rPr>
                          <w:rFonts w:ascii="Arial" w:eastAsia="Times New Roman" w:hAnsi="Arial" w:cs="Arial"/>
                          <w:sz w:val="24"/>
                          <w:szCs w:val="24"/>
                        </w:rPr>
                      </w:pPr>
                      <w:r w:rsidRPr="004875B2">
                        <w:rPr>
                          <w:rFonts w:ascii="Arial" w:eastAsia="Times New Roman" w:hAnsi="Arial" w:cs="Arial"/>
                          <w:sz w:val="24"/>
                          <w:szCs w:val="24"/>
                        </w:rPr>
                        <w:t>Sector to which community partner(s) belong(s)</w:t>
                      </w:r>
                    </w:p>
                    <w:p w:rsidR="006E58DD" w:rsidRPr="006E58DD" w:rsidRDefault="006E58DD" w:rsidP="006E58DD"/>
                  </w:txbxContent>
                </v:textbox>
              </v:shape>
            </w:pict>
          </mc:Fallback>
        </mc:AlternateContent>
      </w:r>
    </w:p>
    <w:p w:rsidR="006E58DD" w:rsidRPr="001940DA" w:rsidRDefault="006E58DD" w:rsidP="006E58DD">
      <w:pPr>
        <w:autoSpaceDE w:val="0"/>
        <w:autoSpaceDN w:val="0"/>
        <w:adjustRightInd w:val="0"/>
        <w:spacing w:before="120" w:after="120" w:line="240" w:lineRule="auto"/>
        <w:contextualSpacing/>
        <w:rPr>
          <w:rFonts w:ascii="Arial" w:hAnsi="Arial" w:cs="Arial"/>
          <w:b/>
          <w:sz w:val="24"/>
          <w:szCs w:val="24"/>
        </w:rPr>
      </w:pPr>
    </w:p>
    <w:p w:rsidR="006E58DD" w:rsidRPr="001940DA" w:rsidRDefault="006E58DD" w:rsidP="006E58DD">
      <w:pPr>
        <w:autoSpaceDE w:val="0"/>
        <w:autoSpaceDN w:val="0"/>
        <w:adjustRightInd w:val="0"/>
        <w:spacing w:before="120" w:after="120" w:line="240" w:lineRule="auto"/>
        <w:contextualSpacing/>
        <w:rPr>
          <w:rFonts w:ascii="Arial" w:hAnsi="Arial" w:cs="Arial"/>
          <w:b/>
          <w:sz w:val="24"/>
          <w:szCs w:val="24"/>
        </w:rPr>
      </w:pPr>
    </w:p>
    <w:p w:rsidR="006E58DD" w:rsidRPr="001940DA" w:rsidRDefault="006E58DD" w:rsidP="006E58DD">
      <w:pPr>
        <w:autoSpaceDE w:val="0"/>
        <w:autoSpaceDN w:val="0"/>
        <w:adjustRightInd w:val="0"/>
        <w:spacing w:before="120" w:after="120" w:line="240" w:lineRule="auto"/>
        <w:contextualSpacing/>
        <w:rPr>
          <w:rFonts w:ascii="Arial" w:hAnsi="Arial" w:cs="Arial"/>
          <w:b/>
          <w:sz w:val="24"/>
          <w:szCs w:val="24"/>
        </w:rPr>
      </w:pPr>
    </w:p>
    <w:p w:rsidR="006E58DD" w:rsidRPr="001940DA" w:rsidRDefault="006E58DD" w:rsidP="006E58DD">
      <w:pPr>
        <w:autoSpaceDE w:val="0"/>
        <w:autoSpaceDN w:val="0"/>
        <w:adjustRightInd w:val="0"/>
        <w:spacing w:before="120" w:after="120" w:line="240" w:lineRule="auto"/>
        <w:contextualSpacing/>
        <w:rPr>
          <w:rFonts w:ascii="Arial" w:hAnsi="Arial" w:cs="Arial"/>
          <w:b/>
          <w:sz w:val="24"/>
          <w:szCs w:val="24"/>
        </w:rPr>
      </w:pPr>
    </w:p>
    <w:p w:rsidR="006E58DD" w:rsidRPr="001940DA" w:rsidRDefault="006E58DD" w:rsidP="006E58DD">
      <w:pPr>
        <w:autoSpaceDE w:val="0"/>
        <w:autoSpaceDN w:val="0"/>
        <w:adjustRightInd w:val="0"/>
        <w:spacing w:before="120" w:after="120" w:line="240" w:lineRule="auto"/>
        <w:contextualSpacing/>
        <w:rPr>
          <w:rFonts w:ascii="Arial" w:hAnsi="Arial" w:cs="Arial"/>
          <w:b/>
          <w:sz w:val="24"/>
          <w:szCs w:val="24"/>
        </w:rPr>
      </w:pPr>
    </w:p>
    <w:p w:rsidR="006E58DD" w:rsidRPr="001940DA" w:rsidRDefault="006E58DD" w:rsidP="006E58DD">
      <w:pPr>
        <w:autoSpaceDE w:val="0"/>
        <w:autoSpaceDN w:val="0"/>
        <w:adjustRightInd w:val="0"/>
        <w:spacing w:before="120" w:after="120" w:line="240" w:lineRule="auto"/>
        <w:contextualSpacing/>
        <w:rPr>
          <w:rFonts w:ascii="Arial" w:hAnsi="Arial" w:cs="Arial"/>
          <w:b/>
          <w:sz w:val="24"/>
          <w:szCs w:val="24"/>
        </w:rPr>
      </w:pPr>
    </w:p>
    <w:p w:rsidR="006E58DD" w:rsidRPr="001940DA" w:rsidRDefault="006E58DD" w:rsidP="006E58DD">
      <w:pPr>
        <w:autoSpaceDE w:val="0"/>
        <w:autoSpaceDN w:val="0"/>
        <w:adjustRightInd w:val="0"/>
        <w:spacing w:before="120" w:after="120" w:line="240" w:lineRule="auto"/>
        <w:contextualSpacing/>
        <w:rPr>
          <w:rFonts w:ascii="Arial" w:hAnsi="Arial" w:cs="Arial"/>
          <w:b/>
          <w:sz w:val="24"/>
          <w:szCs w:val="24"/>
        </w:rPr>
      </w:pPr>
    </w:p>
    <w:p w:rsidR="006E58DD" w:rsidRPr="001940DA" w:rsidRDefault="006E58DD" w:rsidP="006E58DD">
      <w:pPr>
        <w:autoSpaceDE w:val="0"/>
        <w:autoSpaceDN w:val="0"/>
        <w:adjustRightInd w:val="0"/>
        <w:spacing w:before="120" w:after="120" w:line="240" w:lineRule="auto"/>
        <w:contextualSpacing/>
        <w:rPr>
          <w:rFonts w:ascii="Arial" w:hAnsi="Arial" w:cs="Arial"/>
          <w:b/>
          <w:sz w:val="24"/>
          <w:szCs w:val="24"/>
        </w:rPr>
      </w:pPr>
    </w:p>
    <w:p w:rsidR="006E58DD" w:rsidRPr="001940DA" w:rsidRDefault="006E58DD" w:rsidP="006E58DD">
      <w:pPr>
        <w:autoSpaceDE w:val="0"/>
        <w:autoSpaceDN w:val="0"/>
        <w:adjustRightInd w:val="0"/>
        <w:spacing w:before="120" w:after="120" w:line="240" w:lineRule="auto"/>
        <w:contextualSpacing/>
        <w:rPr>
          <w:rFonts w:ascii="Arial" w:hAnsi="Arial" w:cs="Arial"/>
          <w:b/>
          <w:sz w:val="24"/>
          <w:szCs w:val="24"/>
        </w:rPr>
      </w:pPr>
    </w:p>
    <w:p w:rsidR="006E58DD" w:rsidRPr="001940DA" w:rsidRDefault="006E58DD" w:rsidP="006E58DD">
      <w:pPr>
        <w:autoSpaceDE w:val="0"/>
        <w:autoSpaceDN w:val="0"/>
        <w:adjustRightInd w:val="0"/>
        <w:spacing w:before="120" w:after="120" w:line="240" w:lineRule="auto"/>
        <w:contextualSpacing/>
        <w:rPr>
          <w:rFonts w:ascii="Arial" w:hAnsi="Arial" w:cs="Arial"/>
          <w:b/>
          <w:sz w:val="24"/>
          <w:szCs w:val="24"/>
        </w:rPr>
      </w:pPr>
    </w:p>
    <w:p w:rsidR="006E58DD" w:rsidRPr="001940DA" w:rsidRDefault="006E58DD" w:rsidP="006E58DD">
      <w:pPr>
        <w:autoSpaceDE w:val="0"/>
        <w:autoSpaceDN w:val="0"/>
        <w:adjustRightInd w:val="0"/>
        <w:spacing w:before="120" w:after="120" w:line="240" w:lineRule="auto"/>
        <w:contextualSpacing/>
        <w:rPr>
          <w:rFonts w:ascii="Arial" w:hAnsi="Arial" w:cs="Arial"/>
          <w:b/>
          <w:sz w:val="24"/>
          <w:szCs w:val="24"/>
        </w:rPr>
      </w:pPr>
    </w:p>
    <w:p w:rsidR="006E58DD" w:rsidRPr="001940DA" w:rsidRDefault="006E58DD" w:rsidP="006E58DD">
      <w:pPr>
        <w:autoSpaceDE w:val="0"/>
        <w:autoSpaceDN w:val="0"/>
        <w:adjustRightInd w:val="0"/>
        <w:spacing w:before="120" w:after="120" w:line="240" w:lineRule="auto"/>
        <w:contextualSpacing/>
        <w:rPr>
          <w:rFonts w:ascii="Arial" w:hAnsi="Arial" w:cs="Arial"/>
          <w:b/>
          <w:sz w:val="24"/>
          <w:szCs w:val="24"/>
        </w:rPr>
      </w:pPr>
    </w:p>
    <w:p w:rsidR="006E58DD" w:rsidRPr="001940DA" w:rsidRDefault="006E58DD" w:rsidP="006E58DD">
      <w:pPr>
        <w:autoSpaceDE w:val="0"/>
        <w:autoSpaceDN w:val="0"/>
        <w:adjustRightInd w:val="0"/>
        <w:spacing w:before="120" w:after="120" w:line="240" w:lineRule="auto"/>
        <w:contextualSpacing/>
        <w:rPr>
          <w:rFonts w:ascii="Arial" w:hAnsi="Arial" w:cs="Arial"/>
          <w:b/>
          <w:sz w:val="24"/>
          <w:szCs w:val="24"/>
        </w:rPr>
      </w:pPr>
    </w:p>
    <w:p w:rsidR="006E58DD" w:rsidRPr="001940DA" w:rsidRDefault="006E58DD" w:rsidP="006E58DD">
      <w:pPr>
        <w:autoSpaceDE w:val="0"/>
        <w:autoSpaceDN w:val="0"/>
        <w:adjustRightInd w:val="0"/>
        <w:spacing w:before="120" w:after="120" w:line="240" w:lineRule="auto"/>
        <w:contextualSpacing/>
        <w:rPr>
          <w:rFonts w:ascii="Arial" w:hAnsi="Arial" w:cs="Arial"/>
          <w:b/>
          <w:sz w:val="24"/>
          <w:szCs w:val="24"/>
        </w:rPr>
      </w:pPr>
    </w:p>
    <w:p w:rsidR="006E58DD" w:rsidRPr="001940DA" w:rsidRDefault="006E58DD" w:rsidP="006E58DD">
      <w:pPr>
        <w:autoSpaceDE w:val="0"/>
        <w:autoSpaceDN w:val="0"/>
        <w:adjustRightInd w:val="0"/>
        <w:spacing w:before="120" w:after="120" w:line="240" w:lineRule="auto"/>
        <w:contextualSpacing/>
        <w:rPr>
          <w:rFonts w:ascii="Arial" w:hAnsi="Arial" w:cs="Arial"/>
          <w:b/>
          <w:sz w:val="24"/>
          <w:szCs w:val="24"/>
        </w:rPr>
      </w:pPr>
    </w:p>
    <w:p w:rsidR="006E58DD" w:rsidRPr="001940DA" w:rsidRDefault="006E58DD" w:rsidP="006E58DD">
      <w:pPr>
        <w:autoSpaceDE w:val="0"/>
        <w:autoSpaceDN w:val="0"/>
        <w:adjustRightInd w:val="0"/>
        <w:spacing w:before="120" w:after="120" w:line="240" w:lineRule="auto"/>
        <w:contextualSpacing/>
        <w:rPr>
          <w:rFonts w:ascii="Arial" w:hAnsi="Arial" w:cs="Arial"/>
          <w:b/>
          <w:sz w:val="24"/>
          <w:szCs w:val="24"/>
        </w:rPr>
      </w:pPr>
    </w:p>
    <w:p w:rsidR="006E58DD" w:rsidRPr="001940DA" w:rsidRDefault="006E58DD" w:rsidP="006E58DD">
      <w:pPr>
        <w:autoSpaceDE w:val="0"/>
        <w:autoSpaceDN w:val="0"/>
        <w:adjustRightInd w:val="0"/>
        <w:spacing w:before="120" w:after="120" w:line="240" w:lineRule="auto"/>
        <w:contextualSpacing/>
        <w:rPr>
          <w:rFonts w:ascii="Arial" w:hAnsi="Arial" w:cs="Arial"/>
          <w:b/>
          <w:sz w:val="24"/>
          <w:szCs w:val="24"/>
        </w:rPr>
      </w:pPr>
    </w:p>
    <w:p w:rsidR="009A712E" w:rsidRDefault="009A712E" w:rsidP="006E58DD">
      <w:pPr>
        <w:autoSpaceDE w:val="0"/>
        <w:autoSpaceDN w:val="0"/>
        <w:adjustRightInd w:val="0"/>
        <w:spacing w:before="120" w:after="120" w:line="240" w:lineRule="auto"/>
        <w:contextualSpacing/>
        <w:rPr>
          <w:rFonts w:ascii="Arial" w:eastAsia="Times New Roman" w:hAnsi="Arial" w:cs="Arial"/>
          <w:b/>
          <w:sz w:val="24"/>
          <w:szCs w:val="24"/>
        </w:rPr>
      </w:pPr>
    </w:p>
    <w:p w:rsidR="009A712E" w:rsidRDefault="009A712E" w:rsidP="006E58DD">
      <w:pPr>
        <w:autoSpaceDE w:val="0"/>
        <w:autoSpaceDN w:val="0"/>
        <w:adjustRightInd w:val="0"/>
        <w:spacing w:before="120" w:after="120" w:line="240" w:lineRule="auto"/>
        <w:contextualSpacing/>
        <w:rPr>
          <w:rFonts w:ascii="Arial" w:eastAsia="Times New Roman" w:hAnsi="Arial" w:cs="Arial"/>
          <w:b/>
          <w:sz w:val="24"/>
          <w:szCs w:val="24"/>
        </w:rPr>
      </w:pPr>
    </w:p>
    <w:p w:rsidR="006E58DD" w:rsidRPr="001940DA" w:rsidRDefault="006E58DD" w:rsidP="006E58DD">
      <w:pPr>
        <w:autoSpaceDE w:val="0"/>
        <w:autoSpaceDN w:val="0"/>
        <w:adjustRightInd w:val="0"/>
        <w:spacing w:before="120" w:after="120" w:line="240" w:lineRule="auto"/>
        <w:contextualSpacing/>
        <w:rPr>
          <w:rFonts w:ascii="Arial" w:eastAsia="Times New Roman" w:hAnsi="Arial" w:cs="Arial"/>
          <w:b/>
          <w:sz w:val="24"/>
          <w:szCs w:val="24"/>
        </w:rPr>
      </w:pPr>
      <w:r w:rsidRPr="001940DA">
        <w:rPr>
          <w:rFonts w:ascii="Arial" w:eastAsia="Times New Roman" w:hAnsi="Arial" w:cs="Arial"/>
          <w:b/>
          <w:sz w:val="24"/>
          <w:szCs w:val="24"/>
        </w:rPr>
        <w:t xml:space="preserve">Criteria for inclusion </w:t>
      </w:r>
    </w:p>
    <w:p w:rsidR="006E58DD" w:rsidRPr="001940DA" w:rsidRDefault="006E58DD" w:rsidP="006E58DD">
      <w:pPr>
        <w:pStyle w:val="ListParagraph"/>
        <w:numPr>
          <w:ilvl w:val="0"/>
          <w:numId w:val="17"/>
        </w:numPr>
        <w:spacing w:before="120" w:after="120" w:line="240" w:lineRule="auto"/>
        <w:rPr>
          <w:rFonts w:ascii="Arial" w:eastAsia="Times New Roman" w:hAnsi="Arial" w:cs="Arial"/>
          <w:sz w:val="24"/>
          <w:szCs w:val="24"/>
        </w:rPr>
      </w:pPr>
      <w:r w:rsidRPr="001940DA">
        <w:rPr>
          <w:rFonts w:ascii="Arial" w:eastAsia="Times New Roman" w:hAnsi="Arial" w:cs="Arial"/>
          <w:sz w:val="24"/>
          <w:szCs w:val="24"/>
        </w:rPr>
        <w:t xml:space="preserve">In order to simplify the collection and data aggregation process, </w:t>
      </w:r>
      <w:proofErr w:type="spellStart"/>
      <w:r w:rsidRPr="001940DA">
        <w:rPr>
          <w:rFonts w:ascii="Arial" w:eastAsia="Times New Roman" w:hAnsi="Arial" w:cs="Arial"/>
          <w:sz w:val="24"/>
          <w:szCs w:val="24"/>
        </w:rPr>
        <w:t>Qualtrics</w:t>
      </w:r>
      <w:proofErr w:type="spellEnd"/>
      <w:r w:rsidRPr="001940DA">
        <w:rPr>
          <w:rFonts w:ascii="Arial" w:eastAsia="Times New Roman" w:hAnsi="Arial" w:cs="Arial"/>
          <w:sz w:val="24"/>
          <w:szCs w:val="24"/>
        </w:rPr>
        <w:t xml:space="preserve"> </w:t>
      </w:r>
      <w:r w:rsidR="00A17161">
        <w:rPr>
          <w:rFonts w:ascii="Arial" w:eastAsia="Times New Roman" w:hAnsi="Arial" w:cs="Arial"/>
          <w:sz w:val="24"/>
          <w:szCs w:val="24"/>
        </w:rPr>
        <w:t>(a</w:t>
      </w:r>
      <w:r w:rsidR="00E70B00">
        <w:rPr>
          <w:rFonts w:ascii="Arial" w:eastAsia="Times New Roman" w:hAnsi="Arial" w:cs="Arial"/>
          <w:sz w:val="24"/>
          <w:szCs w:val="24"/>
        </w:rPr>
        <w:t>n</w:t>
      </w:r>
      <w:r w:rsidR="00A17161">
        <w:rPr>
          <w:rFonts w:ascii="Arial" w:eastAsia="Times New Roman" w:hAnsi="Arial" w:cs="Arial"/>
          <w:sz w:val="24"/>
          <w:szCs w:val="24"/>
        </w:rPr>
        <w:t xml:space="preserve"> online survey tool) </w:t>
      </w:r>
      <w:r w:rsidRPr="001940DA">
        <w:rPr>
          <w:rFonts w:ascii="Arial" w:eastAsia="Times New Roman" w:hAnsi="Arial" w:cs="Arial"/>
          <w:sz w:val="24"/>
          <w:szCs w:val="24"/>
        </w:rPr>
        <w:t xml:space="preserve">will be the only option for submitting metric area 3 data. </w:t>
      </w:r>
    </w:p>
    <w:p w:rsidR="006E58DD" w:rsidRPr="001940DA" w:rsidRDefault="006E58DD" w:rsidP="006E58DD">
      <w:pPr>
        <w:pStyle w:val="ListParagraph"/>
        <w:numPr>
          <w:ilvl w:val="0"/>
          <w:numId w:val="17"/>
        </w:numPr>
        <w:spacing w:before="120" w:after="120" w:line="240" w:lineRule="auto"/>
        <w:rPr>
          <w:rFonts w:ascii="Arial" w:eastAsia="Times New Roman" w:hAnsi="Arial" w:cs="Arial"/>
          <w:b/>
          <w:sz w:val="24"/>
          <w:szCs w:val="24"/>
        </w:rPr>
      </w:pPr>
      <w:r w:rsidRPr="001940DA">
        <w:rPr>
          <w:rFonts w:ascii="Arial" w:eastAsia="Times New Roman" w:hAnsi="Arial" w:cs="Arial"/>
          <w:sz w:val="24"/>
          <w:szCs w:val="24"/>
        </w:rPr>
        <w:t>For GA’s purposes, this information may be used anecdotally, or to visualize the geographic scope of campuses’ community project involvement. Given campus resource constraints and a desire for meaningful project reporting, we have capped the number of projects at 25, with a minimum reporting requirement of 15 (</w:t>
      </w:r>
      <w:r w:rsidR="00A17161">
        <w:rPr>
          <w:rFonts w:ascii="Arial" w:eastAsia="Times New Roman" w:hAnsi="Arial" w:cs="Arial"/>
          <w:sz w:val="24"/>
          <w:szCs w:val="24"/>
        </w:rPr>
        <w:t>N</w:t>
      </w:r>
      <w:r w:rsidRPr="001940DA">
        <w:rPr>
          <w:rFonts w:ascii="Arial" w:eastAsia="Times New Roman" w:hAnsi="Arial" w:cs="Arial"/>
          <w:sz w:val="24"/>
          <w:szCs w:val="24"/>
        </w:rPr>
        <w:t xml:space="preserve">ote: 15 of these may be used to apply for the Carnegie Foundation’s elective classification for Community Engagement). </w:t>
      </w:r>
    </w:p>
    <w:p w:rsidR="006E58DD" w:rsidRPr="001940DA" w:rsidRDefault="006E58DD" w:rsidP="006E58DD">
      <w:pPr>
        <w:pStyle w:val="ListParagraph"/>
        <w:numPr>
          <w:ilvl w:val="0"/>
          <w:numId w:val="17"/>
        </w:numPr>
        <w:autoSpaceDE w:val="0"/>
        <w:autoSpaceDN w:val="0"/>
        <w:adjustRightInd w:val="0"/>
        <w:spacing w:before="120" w:after="120" w:line="240" w:lineRule="auto"/>
        <w:rPr>
          <w:rFonts w:ascii="Arial" w:eastAsia="Times New Roman" w:hAnsi="Arial" w:cs="Arial"/>
          <w:color w:val="1A1A1A"/>
          <w:sz w:val="24"/>
          <w:szCs w:val="24"/>
        </w:rPr>
      </w:pPr>
      <w:r w:rsidRPr="001940DA">
        <w:rPr>
          <w:rFonts w:ascii="Arial" w:eastAsia="Times New Roman" w:hAnsi="Arial" w:cs="Arial"/>
          <w:color w:val="1A1A1A"/>
          <w:sz w:val="24"/>
          <w:szCs w:val="24"/>
        </w:rPr>
        <w:t xml:space="preserve">If the answer is </w:t>
      </w:r>
      <w:r w:rsidR="00A17161">
        <w:rPr>
          <w:rFonts w:ascii="Arial" w:eastAsia="Times New Roman" w:hAnsi="Arial" w:cs="Arial"/>
          <w:color w:val="1A1A1A"/>
          <w:sz w:val="24"/>
          <w:szCs w:val="24"/>
        </w:rPr>
        <w:t>‘Y</w:t>
      </w:r>
      <w:r w:rsidRPr="001940DA">
        <w:rPr>
          <w:rFonts w:ascii="Arial" w:eastAsia="Times New Roman" w:hAnsi="Arial" w:cs="Arial"/>
          <w:color w:val="1A1A1A"/>
          <w:sz w:val="24"/>
          <w:szCs w:val="24"/>
        </w:rPr>
        <w:t>es</w:t>
      </w:r>
      <w:r w:rsidR="00A17161">
        <w:rPr>
          <w:rFonts w:ascii="Arial" w:eastAsia="Times New Roman" w:hAnsi="Arial" w:cs="Arial"/>
          <w:color w:val="1A1A1A"/>
          <w:sz w:val="24"/>
          <w:szCs w:val="24"/>
        </w:rPr>
        <w:t>’</w:t>
      </w:r>
      <w:r w:rsidRPr="001940DA">
        <w:rPr>
          <w:rFonts w:ascii="Arial" w:eastAsia="Times New Roman" w:hAnsi="Arial" w:cs="Arial"/>
          <w:color w:val="1A1A1A"/>
          <w:sz w:val="24"/>
          <w:szCs w:val="24"/>
        </w:rPr>
        <w:t xml:space="preserve"> to all four below, THEN it may be included in this metric. Otherwise, do </w:t>
      </w:r>
      <w:r w:rsidRPr="009A712E">
        <w:rPr>
          <w:rFonts w:ascii="Arial" w:eastAsia="Times New Roman" w:hAnsi="Arial" w:cs="Arial"/>
          <w:color w:val="1A1A1A"/>
          <w:sz w:val="24"/>
          <w:szCs w:val="24"/>
          <w:u w:val="single"/>
        </w:rPr>
        <w:t>not</w:t>
      </w:r>
      <w:r w:rsidRPr="001940DA">
        <w:rPr>
          <w:rFonts w:ascii="Arial" w:eastAsia="Times New Roman" w:hAnsi="Arial" w:cs="Arial"/>
          <w:color w:val="1A1A1A"/>
          <w:sz w:val="24"/>
          <w:szCs w:val="24"/>
        </w:rPr>
        <w:t xml:space="preserve"> include here.</w:t>
      </w:r>
    </w:p>
    <w:p w:rsidR="006E58DD" w:rsidRPr="001940DA" w:rsidRDefault="006E58DD" w:rsidP="006E58DD">
      <w:pPr>
        <w:autoSpaceDE w:val="0"/>
        <w:autoSpaceDN w:val="0"/>
        <w:adjustRightInd w:val="0"/>
        <w:spacing w:before="120" w:after="120" w:line="240" w:lineRule="auto"/>
        <w:ind w:left="720"/>
        <w:contextualSpacing/>
        <w:rPr>
          <w:rFonts w:ascii="Arial" w:eastAsia="Times New Roman" w:hAnsi="Arial" w:cs="Arial"/>
          <w:color w:val="000000"/>
          <w:sz w:val="24"/>
          <w:szCs w:val="24"/>
        </w:rPr>
      </w:pPr>
      <w:r w:rsidRPr="001940DA">
        <w:rPr>
          <w:rFonts w:ascii="Arial" w:eastAsia="Times New Roman" w:hAnsi="Arial" w:cs="Arial"/>
          <w:color w:val="000000"/>
          <w:sz w:val="24"/>
          <w:szCs w:val="24"/>
        </w:rPr>
        <w:t>1. Are there partners from BOTH the university and another non-university sector (but NOT an academic disciplinary society)</w:t>
      </w:r>
      <w:r w:rsidR="00A17161">
        <w:rPr>
          <w:rFonts w:ascii="Arial" w:eastAsia="Times New Roman" w:hAnsi="Arial" w:cs="Arial"/>
          <w:color w:val="000000"/>
          <w:sz w:val="24"/>
          <w:szCs w:val="24"/>
        </w:rPr>
        <w:t>?</w:t>
      </w:r>
      <w:r w:rsidRPr="001940DA">
        <w:rPr>
          <w:rFonts w:ascii="Arial" w:eastAsia="Times New Roman" w:hAnsi="Arial" w:cs="Arial"/>
          <w:color w:val="000000"/>
          <w:sz w:val="24"/>
          <w:szCs w:val="24"/>
        </w:rPr>
        <w:t xml:space="preserve"> </w:t>
      </w:r>
      <w:r w:rsidR="00A17161">
        <w:rPr>
          <w:rFonts w:ascii="Arial" w:eastAsia="Times New Roman" w:hAnsi="Arial" w:cs="Arial"/>
          <w:color w:val="000000"/>
          <w:sz w:val="24"/>
          <w:szCs w:val="24"/>
        </w:rPr>
        <w:t>[</w:t>
      </w:r>
      <w:r w:rsidR="00A17161">
        <w:rPr>
          <w:rFonts w:ascii="Arial" w:eastAsia="Times New Roman" w:hAnsi="Arial" w:cs="Arial"/>
          <w:color w:val="222222"/>
          <w:sz w:val="24"/>
          <w:szCs w:val="24"/>
        </w:rPr>
        <w:t>T</w:t>
      </w:r>
      <w:r w:rsidRPr="001940DA">
        <w:rPr>
          <w:rFonts w:ascii="Arial" w:eastAsia="Times New Roman" w:hAnsi="Arial" w:cs="Arial"/>
          <w:color w:val="222222"/>
          <w:sz w:val="24"/>
          <w:szCs w:val="24"/>
        </w:rPr>
        <w:t>he intention is to identify connections to entities external to higher education</w:t>
      </w:r>
      <w:r w:rsidR="00A17161">
        <w:rPr>
          <w:rFonts w:ascii="Arial" w:eastAsia="Times New Roman" w:hAnsi="Arial" w:cs="Arial"/>
          <w:color w:val="222222"/>
          <w:sz w:val="24"/>
          <w:szCs w:val="24"/>
        </w:rPr>
        <w:t>]</w:t>
      </w:r>
    </w:p>
    <w:p w:rsidR="006E58DD" w:rsidRPr="001940DA" w:rsidRDefault="006E58DD" w:rsidP="006E58DD">
      <w:pPr>
        <w:autoSpaceDE w:val="0"/>
        <w:autoSpaceDN w:val="0"/>
        <w:adjustRightInd w:val="0"/>
        <w:spacing w:before="120" w:after="120" w:line="240" w:lineRule="auto"/>
        <w:ind w:left="720"/>
        <w:contextualSpacing/>
        <w:rPr>
          <w:rFonts w:ascii="Arial" w:eastAsia="Times New Roman" w:hAnsi="Arial" w:cs="Arial"/>
          <w:color w:val="000000"/>
          <w:sz w:val="24"/>
          <w:szCs w:val="24"/>
        </w:rPr>
      </w:pPr>
      <w:r w:rsidRPr="001940DA">
        <w:rPr>
          <w:rFonts w:ascii="Arial" w:eastAsia="Times New Roman" w:hAnsi="Arial" w:cs="Arial"/>
          <w:color w:val="000000"/>
          <w:sz w:val="24"/>
          <w:szCs w:val="24"/>
        </w:rPr>
        <w:t>2. Are there expressed goals and anticipated and/or achieved outcomes for BOTH the university and community partners?</w:t>
      </w:r>
    </w:p>
    <w:p w:rsidR="006E58DD" w:rsidRPr="001940DA" w:rsidRDefault="006E58DD" w:rsidP="006E58DD">
      <w:pPr>
        <w:autoSpaceDE w:val="0"/>
        <w:autoSpaceDN w:val="0"/>
        <w:adjustRightInd w:val="0"/>
        <w:spacing w:before="120" w:after="120" w:line="240" w:lineRule="auto"/>
        <w:ind w:left="720"/>
        <w:contextualSpacing/>
        <w:rPr>
          <w:rFonts w:ascii="Arial" w:eastAsia="Times New Roman" w:hAnsi="Arial" w:cs="Arial"/>
          <w:color w:val="000000"/>
          <w:sz w:val="24"/>
          <w:szCs w:val="24"/>
        </w:rPr>
      </w:pPr>
      <w:r w:rsidRPr="001940DA">
        <w:rPr>
          <w:rFonts w:ascii="Arial" w:eastAsia="Times New Roman" w:hAnsi="Arial" w:cs="Arial"/>
          <w:color w:val="000000"/>
          <w:sz w:val="24"/>
          <w:szCs w:val="24"/>
        </w:rPr>
        <w:t>3. Is knowledge or expertise being exchanged across the university AND community to meet the goals of the activity?</w:t>
      </w:r>
    </w:p>
    <w:p w:rsidR="006E58DD" w:rsidRPr="001940DA" w:rsidRDefault="006E58DD" w:rsidP="006E58DD">
      <w:pPr>
        <w:spacing w:before="120" w:after="120" w:line="240" w:lineRule="auto"/>
        <w:ind w:firstLine="720"/>
        <w:contextualSpacing/>
        <w:rPr>
          <w:rFonts w:ascii="Arial" w:eastAsia="Times New Roman" w:hAnsi="Arial" w:cs="Arial"/>
          <w:color w:val="000000"/>
          <w:sz w:val="24"/>
          <w:szCs w:val="24"/>
        </w:rPr>
      </w:pPr>
      <w:r w:rsidRPr="001940DA">
        <w:rPr>
          <w:rFonts w:ascii="Arial" w:eastAsia="Times New Roman" w:hAnsi="Arial" w:cs="Arial"/>
          <w:color w:val="000000"/>
          <w:sz w:val="24"/>
          <w:szCs w:val="24"/>
        </w:rPr>
        <w:t xml:space="preserve">4. Does the project address a specific </w:t>
      </w:r>
      <w:r w:rsidRPr="001940DA">
        <w:rPr>
          <w:rFonts w:ascii="Arial" w:eastAsia="Times New Roman" w:hAnsi="Arial" w:cs="Arial"/>
          <w:color w:val="000000"/>
          <w:sz w:val="24"/>
          <w:szCs w:val="24"/>
          <w:u w:val="single"/>
        </w:rPr>
        <w:t>community</w:t>
      </w:r>
      <w:r w:rsidRPr="001940DA">
        <w:rPr>
          <w:rFonts w:ascii="Arial" w:eastAsia="Times New Roman" w:hAnsi="Arial" w:cs="Arial"/>
          <w:color w:val="000000"/>
          <w:sz w:val="24"/>
          <w:szCs w:val="24"/>
        </w:rPr>
        <w:t xml:space="preserve"> interest?</w:t>
      </w:r>
    </w:p>
    <w:p w:rsidR="006E58DD" w:rsidRPr="001940DA" w:rsidRDefault="006E58DD" w:rsidP="006E58DD">
      <w:pPr>
        <w:spacing w:before="120" w:after="120" w:line="240" w:lineRule="auto"/>
        <w:ind w:firstLine="720"/>
        <w:contextualSpacing/>
        <w:rPr>
          <w:rFonts w:ascii="Arial" w:eastAsia="Times New Roman" w:hAnsi="Arial" w:cs="Arial"/>
          <w:color w:val="000000"/>
          <w:sz w:val="24"/>
          <w:szCs w:val="24"/>
        </w:rPr>
      </w:pPr>
    </w:p>
    <w:p w:rsidR="006E58DD" w:rsidRPr="001940DA" w:rsidRDefault="006E58DD" w:rsidP="006E58DD">
      <w:pPr>
        <w:spacing w:before="120" w:after="120" w:line="240" w:lineRule="auto"/>
        <w:rPr>
          <w:rFonts w:ascii="Arial" w:eastAsia="Times New Roman" w:hAnsi="Arial" w:cs="Arial"/>
          <w:b/>
          <w:sz w:val="24"/>
          <w:szCs w:val="24"/>
        </w:rPr>
      </w:pPr>
      <w:r w:rsidRPr="001940DA">
        <w:rPr>
          <w:rFonts w:ascii="Arial" w:eastAsia="Times New Roman" w:hAnsi="Arial" w:cs="Arial"/>
          <w:b/>
          <w:sz w:val="24"/>
          <w:szCs w:val="24"/>
        </w:rPr>
        <w:t>Recommended collection process</w:t>
      </w:r>
    </w:p>
    <w:p w:rsidR="006E58DD" w:rsidRDefault="006E58DD" w:rsidP="006E58DD">
      <w:pPr>
        <w:pStyle w:val="ListParagraph"/>
        <w:numPr>
          <w:ilvl w:val="0"/>
          <w:numId w:val="17"/>
        </w:numPr>
        <w:autoSpaceDE w:val="0"/>
        <w:autoSpaceDN w:val="0"/>
        <w:adjustRightInd w:val="0"/>
        <w:spacing w:before="120" w:after="120" w:line="240" w:lineRule="auto"/>
        <w:rPr>
          <w:rFonts w:ascii="Arial" w:eastAsia="Calibri" w:hAnsi="Arial" w:cs="Arial"/>
          <w:color w:val="000000"/>
          <w:sz w:val="24"/>
          <w:szCs w:val="24"/>
        </w:rPr>
      </w:pPr>
      <w:r w:rsidRPr="001940DA">
        <w:rPr>
          <w:rFonts w:ascii="Arial" w:eastAsia="Calibri" w:hAnsi="Arial" w:cs="Arial"/>
          <w:color w:val="000000"/>
          <w:sz w:val="24"/>
          <w:szCs w:val="24"/>
        </w:rPr>
        <w:t xml:space="preserve">Identify the relevant offices to provide data and/or feedback on process of collecting data. Offices are likely to include: academic deans, outreach, continuing education, institutional research, assessment and accreditation, research and economic development, community/civic engagement, service-learning, student affairs, etc. </w:t>
      </w:r>
    </w:p>
    <w:p w:rsidR="0041350A" w:rsidRPr="0041350A" w:rsidRDefault="0041350A" w:rsidP="0041350A">
      <w:pPr>
        <w:pStyle w:val="ListParagraph"/>
        <w:autoSpaceDE w:val="0"/>
        <w:autoSpaceDN w:val="0"/>
        <w:adjustRightInd w:val="0"/>
        <w:spacing w:before="120" w:after="120" w:line="240" w:lineRule="auto"/>
        <w:rPr>
          <w:rFonts w:ascii="Arial" w:eastAsia="Calibri" w:hAnsi="Arial" w:cs="Arial"/>
          <w:color w:val="000000"/>
          <w:sz w:val="8"/>
          <w:szCs w:val="8"/>
        </w:rPr>
      </w:pPr>
    </w:p>
    <w:p w:rsidR="006E58DD" w:rsidRPr="001940DA" w:rsidRDefault="006E58DD" w:rsidP="006E58DD">
      <w:pPr>
        <w:pStyle w:val="ListParagraph"/>
        <w:numPr>
          <w:ilvl w:val="0"/>
          <w:numId w:val="17"/>
        </w:numPr>
        <w:autoSpaceDE w:val="0"/>
        <w:autoSpaceDN w:val="0"/>
        <w:adjustRightInd w:val="0"/>
        <w:spacing w:before="120" w:after="120" w:line="240" w:lineRule="auto"/>
        <w:rPr>
          <w:rFonts w:ascii="Arial" w:eastAsia="Calibri" w:hAnsi="Arial" w:cs="Arial"/>
          <w:color w:val="000000"/>
          <w:sz w:val="24"/>
          <w:szCs w:val="24"/>
        </w:rPr>
      </w:pPr>
      <w:r w:rsidRPr="001940DA">
        <w:rPr>
          <w:rFonts w:ascii="Arial" w:eastAsia="Calibri" w:hAnsi="Arial" w:cs="Arial"/>
          <w:color w:val="000000"/>
          <w:sz w:val="24"/>
          <w:szCs w:val="24"/>
        </w:rPr>
        <w:t xml:space="preserve">Data may already exist in “pockets” throughout </w:t>
      </w:r>
      <w:r w:rsidR="00A17161">
        <w:rPr>
          <w:rFonts w:ascii="Arial" w:eastAsia="Calibri" w:hAnsi="Arial" w:cs="Arial"/>
          <w:color w:val="000000"/>
          <w:sz w:val="24"/>
          <w:szCs w:val="24"/>
        </w:rPr>
        <w:t xml:space="preserve">each </w:t>
      </w:r>
      <w:r w:rsidRPr="001940DA">
        <w:rPr>
          <w:rFonts w:ascii="Arial" w:eastAsia="Calibri" w:hAnsi="Arial" w:cs="Arial"/>
          <w:color w:val="000000"/>
          <w:sz w:val="24"/>
          <w:szCs w:val="24"/>
        </w:rPr>
        <w:t>campus as it may be collected annual</w:t>
      </w:r>
      <w:r w:rsidR="00A17161">
        <w:rPr>
          <w:rFonts w:ascii="Arial" w:eastAsia="Calibri" w:hAnsi="Arial" w:cs="Arial"/>
          <w:color w:val="000000"/>
          <w:sz w:val="24"/>
          <w:szCs w:val="24"/>
        </w:rPr>
        <w:t>ly</w:t>
      </w:r>
      <w:r w:rsidRPr="001940DA">
        <w:rPr>
          <w:rFonts w:ascii="Arial" w:eastAsia="Calibri" w:hAnsi="Arial" w:cs="Arial"/>
          <w:color w:val="000000"/>
          <w:sz w:val="24"/>
          <w:szCs w:val="24"/>
        </w:rPr>
        <w:t xml:space="preserve"> or episodically for reports such as:</w:t>
      </w:r>
    </w:p>
    <w:p w:rsidR="006E58DD" w:rsidRPr="001940DA" w:rsidRDefault="006E58DD" w:rsidP="006E58DD">
      <w:pPr>
        <w:pStyle w:val="ListParagraph"/>
        <w:numPr>
          <w:ilvl w:val="1"/>
          <w:numId w:val="17"/>
        </w:numPr>
        <w:autoSpaceDE w:val="0"/>
        <w:autoSpaceDN w:val="0"/>
        <w:adjustRightInd w:val="0"/>
        <w:spacing w:before="120" w:after="120" w:line="240" w:lineRule="auto"/>
        <w:rPr>
          <w:rFonts w:ascii="Arial" w:eastAsia="Calibri" w:hAnsi="Arial" w:cs="Arial"/>
          <w:color w:val="000000"/>
          <w:sz w:val="24"/>
          <w:szCs w:val="24"/>
        </w:rPr>
      </w:pPr>
      <w:r w:rsidRPr="001940DA">
        <w:rPr>
          <w:rFonts w:ascii="Arial" w:eastAsia="Calibri" w:hAnsi="Arial" w:cs="Arial"/>
          <w:color w:val="000000"/>
          <w:sz w:val="24"/>
          <w:szCs w:val="24"/>
        </w:rPr>
        <w:t>UNC System Community Engagement and Economic Development Metrics</w:t>
      </w:r>
    </w:p>
    <w:p w:rsidR="006E58DD" w:rsidRPr="001940DA" w:rsidRDefault="006E58DD" w:rsidP="006E58DD">
      <w:pPr>
        <w:pStyle w:val="ListParagraph"/>
        <w:numPr>
          <w:ilvl w:val="0"/>
          <w:numId w:val="18"/>
        </w:numPr>
        <w:autoSpaceDE w:val="0"/>
        <w:autoSpaceDN w:val="0"/>
        <w:adjustRightInd w:val="0"/>
        <w:spacing w:before="120" w:after="120" w:line="240" w:lineRule="auto"/>
        <w:rPr>
          <w:rFonts w:ascii="Arial" w:eastAsia="Calibri" w:hAnsi="Arial" w:cs="Arial"/>
          <w:color w:val="000000"/>
          <w:sz w:val="24"/>
          <w:szCs w:val="24"/>
        </w:rPr>
      </w:pPr>
      <w:r w:rsidRPr="001940DA">
        <w:rPr>
          <w:rFonts w:ascii="Arial" w:eastAsia="Calibri" w:hAnsi="Arial" w:cs="Arial"/>
          <w:color w:val="000000"/>
          <w:sz w:val="24"/>
          <w:szCs w:val="24"/>
        </w:rPr>
        <w:t>SACS reaffirmation response to 3.3.1.5 institutional effectiveness related to public/community service</w:t>
      </w:r>
    </w:p>
    <w:p w:rsidR="006E58DD" w:rsidRPr="0041350A" w:rsidRDefault="006E58DD" w:rsidP="006E58DD">
      <w:pPr>
        <w:pStyle w:val="ListParagraph"/>
        <w:numPr>
          <w:ilvl w:val="0"/>
          <w:numId w:val="18"/>
        </w:numPr>
        <w:autoSpaceDE w:val="0"/>
        <w:autoSpaceDN w:val="0"/>
        <w:adjustRightInd w:val="0"/>
        <w:spacing w:before="120" w:after="120" w:line="240" w:lineRule="auto"/>
        <w:rPr>
          <w:rFonts w:ascii="Arial" w:eastAsia="Calibri" w:hAnsi="Arial" w:cs="Arial"/>
          <w:color w:val="000000"/>
          <w:sz w:val="24"/>
          <w:szCs w:val="24"/>
        </w:rPr>
      </w:pPr>
      <w:r w:rsidRPr="001940DA">
        <w:rPr>
          <w:rFonts w:ascii="Arial" w:eastAsia="Calibri" w:hAnsi="Arial" w:cs="Arial"/>
          <w:color w:val="000000"/>
          <w:sz w:val="24"/>
          <w:szCs w:val="24"/>
        </w:rPr>
        <w:t>Carnegie Foundation’s elective classification for community engagement</w:t>
      </w:r>
      <w:r w:rsidR="00A17161">
        <w:rPr>
          <w:rFonts w:ascii="Arial" w:eastAsia="Calibri" w:hAnsi="Arial" w:cs="Arial"/>
          <w:color w:val="000000"/>
          <w:sz w:val="24"/>
          <w:szCs w:val="24"/>
        </w:rPr>
        <w:t xml:space="preserve"> and/or </w:t>
      </w:r>
      <w:r w:rsidR="0041350A">
        <w:rPr>
          <w:rFonts w:ascii="Arial" w:eastAsia="Calibri" w:hAnsi="Arial" w:cs="Arial"/>
          <w:color w:val="000000"/>
          <w:sz w:val="24"/>
          <w:szCs w:val="24"/>
        </w:rPr>
        <w:t xml:space="preserve"> </w:t>
      </w:r>
      <w:r w:rsidRPr="0041350A">
        <w:rPr>
          <w:rFonts w:ascii="Arial" w:eastAsia="Calibri" w:hAnsi="Arial" w:cs="Arial"/>
          <w:color w:val="000000"/>
          <w:sz w:val="24"/>
          <w:szCs w:val="24"/>
        </w:rPr>
        <w:t>President’s Honor Roll for Community Service</w:t>
      </w:r>
    </w:p>
    <w:p w:rsidR="009A712E" w:rsidRDefault="006E58DD" w:rsidP="009A712E">
      <w:pPr>
        <w:numPr>
          <w:ilvl w:val="0"/>
          <w:numId w:val="19"/>
        </w:numPr>
        <w:spacing w:before="120" w:after="120" w:line="240" w:lineRule="auto"/>
        <w:contextualSpacing/>
        <w:jc w:val="both"/>
        <w:rPr>
          <w:rFonts w:ascii="Arial" w:hAnsi="Arial" w:cs="Arial"/>
          <w:b/>
          <w:sz w:val="24"/>
          <w:szCs w:val="24"/>
        </w:rPr>
      </w:pPr>
      <w:r w:rsidRPr="001940DA">
        <w:rPr>
          <w:rFonts w:ascii="Arial" w:eastAsia="Times New Roman" w:hAnsi="Arial" w:cs="Arial"/>
          <w:sz w:val="24"/>
          <w:szCs w:val="24"/>
        </w:rPr>
        <w:t xml:space="preserve">Send </w:t>
      </w:r>
      <w:r w:rsidR="00A17161">
        <w:rPr>
          <w:rFonts w:ascii="Arial" w:eastAsia="Times New Roman" w:hAnsi="Arial" w:cs="Arial"/>
          <w:sz w:val="24"/>
          <w:szCs w:val="24"/>
        </w:rPr>
        <w:t xml:space="preserve">the </w:t>
      </w:r>
      <w:proofErr w:type="spellStart"/>
      <w:r w:rsidR="00BA0812" w:rsidRPr="00BA0812">
        <w:rPr>
          <w:rFonts w:ascii="Arial" w:eastAsia="Times New Roman" w:hAnsi="Arial" w:cs="Arial"/>
          <w:sz w:val="24"/>
          <w:szCs w:val="24"/>
        </w:rPr>
        <w:t>Qualtrics</w:t>
      </w:r>
      <w:proofErr w:type="spellEnd"/>
      <w:r w:rsidR="00BA0812" w:rsidRPr="00BA0812">
        <w:rPr>
          <w:rFonts w:ascii="Arial" w:eastAsia="Times New Roman" w:hAnsi="Arial" w:cs="Arial"/>
          <w:sz w:val="24"/>
          <w:szCs w:val="24"/>
        </w:rPr>
        <w:t xml:space="preserve"> </w:t>
      </w:r>
      <w:hyperlink r:id="rId11" w:history="1">
        <w:r w:rsidR="00BA0812" w:rsidRPr="00BA0812">
          <w:rPr>
            <w:rStyle w:val="Hyperlink"/>
            <w:rFonts w:ascii="Arial" w:eastAsia="Times New Roman" w:hAnsi="Arial" w:cs="Arial"/>
            <w:sz w:val="24"/>
            <w:szCs w:val="24"/>
          </w:rPr>
          <w:t>survey</w:t>
        </w:r>
      </w:hyperlink>
      <w:r w:rsidR="00BA0812" w:rsidRPr="00BA0812">
        <w:rPr>
          <w:rFonts w:ascii="Arial" w:eastAsia="Times New Roman" w:hAnsi="Arial" w:cs="Arial"/>
          <w:sz w:val="24"/>
          <w:szCs w:val="24"/>
        </w:rPr>
        <w:t xml:space="preserve"> link</w:t>
      </w:r>
      <w:r w:rsidRPr="001940DA">
        <w:rPr>
          <w:rFonts w:ascii="Arial" w:eastAsia="Times New Roman" w:hAnsi="Arial" w:cs="Arial"/>
          <w:sz w:val="24"/>
          <w:szCs w:val="24"/>
        </w:rPr>
        <w:t xml:space="preserve"> to relevant offices or project leads, or input existing data into </w:t>
      </w:r>
      <w:proofErr w:type="spellStart"/>
      <w:r w:rsidRPr="001940DA">
        <w:rPr>
          <w:rFonts w:ascii="Arial" w:eastAsia="Times New Roman" w:hAnsi="Arial" w:cs="Arial"/>
          <w:sz w:val="24"/>
          <w:szCs w:val="24"/>
        </w:rPr>
        <w:t>Qualtrics</w:t>
      </w:r>
      <w:proofErr w:type="spellEnd"/>
      <w:r w:rsidRPr="001940DA">
        <w:rPr>
          <w:rFonts w:ascii="Arial" w:eastAsia="Times New Roman" w:hAnsi="Arial" w:cs="Arial"/>
          <w:sz w:val="24"/>
          <w:szCs w:val="24"/>
        </w:rPr>
        <w:t xml:space="preserve">. </w:t>
      </w:r>
      <w:r w:rsidRPr="001940DA">
        <w:rPr>
          <w:rFonts w:ascii="Arial" w:eastAsia="Times New Roman" w:hAnsi="Arial" w:cs="Arial"/>
          <w:b/>
          <w:sz w:val="24"/>
          <w:szCs w:val="24"/>
        </w:rPr>
        <w:t xml:space="preserve">Spreadsheets, </w:t>
      </w:r>
      <w:r w:rsidR="00A17161">
        <w:rPr>
          <w:rFonts w:ascii="Arial" w:eastAsia="Times New Roman" w:hAnsi="Arial" w:cs="Arial"/>
          <w:b/>
          <w:sz w:val="24"/>
          <w:szCs w:val="24"/>
        </w:rPr>
        <w:t>W</w:t>
      </w:r>
      <w:r w:rsidRPr="001940DA">
        <w:rPr>
          <w:rFonts w:ascii="Arial" w:eastAsia="Times New Roman" w:hAnsi="Arial" w:cs="Arial"/>
          <w:b/>
          <w:sz w:val="24"/>
          <w:szCs w:val="24"/>
        </w:rPr>
        <w:t xml:space="preserve">ord documents and </w:t>
      </w:r>
      <w:r w:rsidR="00A17161">
        <w:rPr>
          <w:rFonts w:ascii="Arial" w:eastAsia="Times New Roman" w:hAnsi="Arial" w:cs="Arial"/>
          <w:b/>
          <w:sz w:val="24"/>
          <w:szCs w:val="24"/>
        </w:rPr>
        <w:t>P</w:t>
      </w:r>
      <w:r w:rsidRPr="001940DA">
        <w:rPr>
          <w:rFonts w:ascii="Arial" w:eastAsia="Times New Roman" w:hAnsi="Arial" w:cs="Arial"/>
          <w:b/>
          <w:sz w:val="24"/>
          <w:szCs w:val="24"/>
        </w:rPr>
        <w:t xml:space="preserve">ower </w:t>
      </w:r>
      <w:r w:rsidR="00A17161">
        <w:rPr>
          <w:rFonts w:ascii="Arial" w:eastAsia="Times New Roman" w:hAnsi="Arial" w:cs="Arial"/>
          <w:b/>
          <w:sz w:val="24"/>
          <w:szCs w:val="24"/>
        </w:rPr>
        <w:t>P</w:t>
      </w:r>
      <w:r w:rsidRPr="001940DA">
        <w:rPr>
          <w:rFonts w:ascii="Arial" w:eastAsia="Times New Roman" w:hAnsi="Arial" w:cs="Arial"/>
          <w:b/>
          <w:sz w:val="24"/>
          <w:szCs w:val="24"/>
        </w:rPr>
        <w:t xml:space="preserve">oints will </w:t>
      </w:r>
      <w:r w:rsidRPr="009A712E">
        <w:rPr>
          <w:rFonts w:ascii="Arial" w:eastAsia="Times New Roman" w:hAnsi="Arial" w:cs="Arial"/>
          <w:b/>
          <w:sz w:val="24"/>
          <w:szCs w:val="24"/>
          <w:u w:val="single"/>
        </w:rPr>
        <w:t>not</w:t>
      </w:r>
      <w:r w:rsidRPr="001940DA">
        <w:rPr>
          <w:rFonts w:ascii="Arial" w:eastAsia="Times New Roman" w:hAnsi="Arial" w:cs="Arial"/>
          <w:b/>
          <w:sz w:val="24"/>
          <w:szCs w:val="24"/>
        </w:rPr>
        <w:t xml:space="preserve"> be accepted. </w:t>
      </w:r>
    </w:p>
    <w:p w:rsidR="009A712E" w:rsidRDefault="009A712E" w:rsidP="009A712E">
      <w:pPr>
        <w:spacing w:before="120" w:after="120" w:line="240" w:lineRule="auto"/>
        <w:ind w:left="720"/>
        <w:contextualSpacing/>
        <w:jc w:val="both"/>
        <w:rPr>
          <w:rFonts w:ascii="Arial" w:hAnsi="Arial" w:cs="Arial"/>
          <w:b/>
          <w:sz w:val="24"/>
          <w:szCs w:val="24"/>
        </w:rPr>
      </w:pPr>
    </w:p>
    <w:p w:rsidR="009A712E" w:rsidRDefault="009A712E" w:rsidP="009A712E">
      <w:pPr>
        <w:spacing w:before="120" w:after="120" w:line="240" w:lineRule="auto"/>
        <w:contextualSpacing/>
        <w:jc w:val="both"/>
        <w:rPr>
          <w:rFonts w:ascii="Arial" w:hAnsi="Arial" w:cs="Arial"/>
          <w:b/>
          <w:sz w:val="24"/>
          <w:szCs w:val="24"/>
        </w:rPr>
      </w:pPr>
    </w:p>
    <w:p w:rsidR="009A712E" w:rsidRDefault="009A712E" w:rsidP="009A712E">
      <w:pPr>
        <w:spacing w:before="120" w:after="120" w:line="240" w:lineRule="auto"/>
        <w:contextualSpacing/>
        <w:jc w:val="both"/>
        <w:rPr>
          <w:rFonts w:ascii="Arial" w:hAnsi="Arial" w:cs="Arial"/>
          <w:b/>
          <w:sz w:val="24"/>
          <w:szCs w:val="24"/>
        </w:rPr>
      </w:pPr>
    </w:p>
    <w:p w:rsidR="00F31BFD" w:rsidRDefault="00F31BFD" w:rsidP="009A712E">
      <w:pPr>
        <w:spacing w:before="120" w:after="120" w:line="240" w:lineRule="auto"/>
        <w:contextualSpacing/>
        <w:jc w:val="both"/>
        <w:rPr>
          <w:rFonts w:ascii="Arial" w:hAnsi="Arial" w:cs="Arial"/>
          <w:b/>
          <w:sz w:val="24"/>
          <w:szCs w:val="24"/>
        </w:rPr>
      </w:pPr>
    </w:p>
    <w:p w:rsidR="00E70B00" w:rsidRDefault="00E70B00" w:rsidP="009A712E">
      <w:pPr>
        <w:spacing w:before="120" w:after="120" w:line="240" w:lineRule="auto"/>
        <w:contextualSpacing/>
        <w:jc w:val="both"/>
        <w:rPr>
          <w:rFonts w:ascii="Arial" w:hAnsi="Arial" w:cs="Arial"/>
          <w:b/>
          <w:sz w:val="24"/>
          <w:szCs w:val="24"/>
        </w:rPr>
      </w:pPr>
    </w:p>
    <w:p w:rsidR="00E70B00" w:rsidRDefault="00E70B00" w:rsidP="009A712E">
      <w:pPr>
        <w:spacing w:before="120" w:after="120" w:line="240" w:lineRule="auto"/>
        <w:contextualSpacing/>
        <w:jc w:val="both"/>
        <w:rPr>
          <w:rFonts w:ascii="Arial" w:hAnsi="Arial" w:cs="Arial"/>
          <w:b/>
          <w:sz w:val="24"/>
          <w:szCs w:val="24"/>
        </w:rPr>
      </w:pPr>
    </w:p>
    <w:p w:rsidR="00F31BFD" w:rsidRDefault="00F31BFD" w:rsidP="009A712E">
      <w:pPr>
        <w:spacing w:before="120" w:after="120" w:line="240" w:lineRule="auto"/>
        <w:contextualSpacing/>
        <w:jc w:val="both"/>
        <w:rPr>
          <w:rFonts w:ascii="Arial" w:hAnsi="Arial" w:cs="Arial"/>
          <w:b/>
          <w:sz w:val="24"/>
          <w:szCs w:val="24"/>
        </w:rPr>
      </w:pPr>
    </w:p>
    <w:p w:rsidR="00F4122E" w:rsidRPr="001940DA" w:rsidRDefault="00F31BFD" w:rsidP="006E58DD">
      <w:pPr>
        <w:spacing w:before="120" w:after="120" w:line="240" w:lineRule="auto"/>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2336" behindDoc="0" locked="0" layoutInCell="1" allowOverlap="1" wp14:anchorId="6676053C" wp14:editId="58B3C64E">
                <wp:simplePos x="0" y="0"/>
                <wp:positionH relativeFrom="column">
                  <wp:posOffset>-127635</wp:posOffset>
                </wp:positionH>
                <wp:positionV relativeFrom="paragraph">
                  <wp:posOffset>63500</wp:posOffset>
                </wp:positionV>
                <wp:extent cx="6186805" cy="3104515"/>
                <wp:effectExtent l="0" t="0" r="23495" b="1968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805" cy="3104515"/>
                        </a:xfrm>
                        <a:prstGeom prst="rect">
                          <a:avLst/>
                        </a:prstGeom>
                        <a:solidFill>
                          <a:srgbClr val="FFFFFF"/>
                        </a:solidFill>
                        <a:ln w="9525">
                          <a:solidFill>
                            <a:srgbClr val="000000"/>
                          </a:solidFill>
                          <a:miter lim="800000"/>
                          <a:headEnd/>
                          <a:tailEnd/>
                        </a:ln>
                      </wps:spPr>
                      <wps:txbx>
                        <w:txbxContent>
                          <w:p w:rsidR="00F4122E" w:rsidRPr="007E1E84" w:rsidRDefault="00F4122E" w:rsidP="00F4122E">
                            <w:pPr>
                              <w:spacing w:before="120" w:after="120" w:line="240" w:lineRule="auto"/>
                              <w:rPr>
                                <w:rFonts w:ascii="Arial" w:hAnsi="Arial" w:cs="Arial"/>
                                <w:b/>
                                <w:sz w:val="24"/>
                                <w:szCs w:val="24"/>
                              </w:rPr>
                            </w:pPr>
                            <w:r w:rsidRPr="007E1E84">
                              <w:rPr>
                                <w:rFonts w:ascii="Arial" w:hAnsi="Arial" w:cs="Arial"/>
                                <w:b/>
                                <w:sz w:val="24"/>
                                <w:szCs w:val="24"/>
                              </w:rPr>
                              <w:t>Metric Area 4: Non</w:t>
                            </w:r>
                            <w:r w:rsidR="00797E86">
                              <w:rPr>
                                <w:rFonts w:ascii="Arial" w:hAnsi="Arial" w:cs="Arial"/>
                                <w:b/>
                                <w:sz w:val="24"/>
                                <w:szCs w:val="24"/>
                              </w:rPr>
                              <w:t>-</w:t>
                            </w:r>
                            <w:r w:rsidRPr="007E1E84">
                              <w:rPr>
                                <w:rFonts w:ascii="Arial" w:hAnsi="Arial" w:cs="Arial"/>
                                <w:b/>
                                <w:sz w:val="24"/>
                                <w:szCs w:val="24"/>
                              </w:rPr>
                              <w:t>credit education and service</w:t>
                            </w:r>
                          </w:p>
                          <w:p w:rsidR="00F4122E" w:rsidRPr="007E1E84" w:rsidRDefault="00F4122E" w:rsidP="00F4122E">
                            <w:pPr>
                              <w:spacing w:before="120" w:after="120" w:line="240" w:lineRule="auto"/>
                              <w:rPr>
                                <w:rFonts w:ascii="Arial" w:hAnsi="Arial" w:cs="Arial"/>
                                <w:b/>
                                <w:sz w:val="24"/>
                                <w:szCs w:val="24"/>
                              </w:rPr>
                            </w:pPr>
                            <w:r w:rsidRPr="007E1E84">
                              <w:rPr>
                                <w:rFonts w:ascii="Arial" w:hAnsi="Arial" w:cs="Arial"/>
                                <w:b/>
                                <w:bCs/>
                                <w:i/>
                                <w:iCs/>
                                <w:sz w:val="24"/>
                                <w:szCs w:val="24"/>
                              </w:rPr>
                              <w:t>What data campuse</w:t>
                            </w:r>
                            <w:r>
                              <w:rPr>
                                <w:rFonts w:ascii="Arial" w:hAnsi="Arial" w:cs="Arial"/>
                                <w:b/>
                                <w:bCs/>
                                <w:i/>
                                <w:iCs/>
                                <w:sz w:val="24"/>
                                <w:szCs w:val="24"/>
                              </w:rPr>
                              <w:t xml:space="preserve">s are to report for this </w:t>
                            </w:r>
                            <w:proofErr w:type="gramStart"/>
                            <w:r>
                              <w:rPr>
                                <w:rFonts w:ascii="Arial" w:hAnsi="Arial" w:cs="Arial"/>
                                <w:b/>
                                <w:bCs/>
                                <w:i/>
                                <w:iCs/>
                                <w:sz w:val="24"/>
                                <w:szCs w:val="24"/>
                              </w:rPr>
                              <w:t>metric</w:t>
                            </w:r>
                            <w:proofErr w:type="gramEnd"/>
                          </w:p>
                          <w:p w:rsidR="00F4122E" w:rsidRPr="007E1E84" w:rsidRDefault="00F4122E" w:rsidP="00F4122E">
                            <w:pPr>
                              <w:pStyle w:val="ColorfulList-Accent11"/>
                              <w:numPr>
                                <w:ilvl w:val="0"/>
                                <w:numId w:val="9"/>
                              </w:numPr>
                              <w:autoSpaceDE w:val="0"/>
                              <w:autoSpaceDN w:val="0"/>
                              <w:adjustRightInd w:val="0"/>
                              <w:spacing w:before="120" w:after="120" w:line="240" w:lineRule="auto"/>
                              <w:rPr>
                                <w:rFonts w:ascii="Arial" w:hAnsi="Arial" w:cs="Arial"/>
                                <w:sz w:val="24"/>
                                <w:szCs w:val="24"/>
                              </w:rPr>
                            </w:pPr>
                            <w:r w:rsidRPr="007E1E84">
                              <w:rPr>
                                <w:rFonts w:ascii="Arial" w:hAnsi="Arial" w:cs="Arial"/>
                                <w:sz w:val="24"/>
                                <w:szCs w:val="24"/>
                              </w:rPr>
                              <w:t>Total number of offerings of non- credit education (face-to-face, or hybrid) (4.1)</w:t>
                            </w:r>
                          </w:p>
                          <w:p w:rsidR="00F4122E" w:rsidRPr="007E1E84" w:rsidRDefault="00F4122E" w:rsidP="00F4122E">
                            <w:pPr>
                              <w:pStyle w:val="ColorfulList-Accent11"/>
                              <w:numPr>
                                <w:ilvl w:val="0"/>
                                <w:numId w:val="9"/>
                              </w:numPr>
                              <w:autoSpaceDE w:val="0"/>
                              <w:autoSpaceDN w:val="0"/>
                              <w:adjustRightInd w:val="0"/>
                              <w:spacing w:before="120" w:after="120" w:line="240" w:lineRule="auto"/>
                              <w:rPr>
                                <w:rFonts w:ascii="Arial" w:hAnsi="Arial" w:cs="Arial"/>
                                <w:sz w:val="24"/>
                                <w:szCs w:val="24"/>
                              </w:rPr>
                            </w:pPr>
                            <w:r w:rsidRPr="007E1E84">
                              <w:rPr>
                                <w:rFonts w:ascii="Arial" w:hAnsi="Arial" w:cs="Arial"/>
                                <w:sz w:val="24"/>
                                <w:szCs w:val="24"/>
                              </w:rPr>
                              <w:t>Total number of enrollments in non- credit education (face-to-face, or hybrid) (4.1a)</w:t>
                            </w:r>
                          </w:p>
                          <w:p w:rsidR="00F4122E" w:rsidRPr="007E1E84" w:rsidRDefault="00F4122E" w:rsidP="00F4122E">
                            <w:pPr>
                              <w:pStyle w:val="ColorfulList-Accent11"/>
                              <w:numPr>
                                <w:ilvl w:val="0"/>
                                <w:numId w:val="9"/>
                              </w:numPr>
                              <w:autoSpaceDE w:val="0"/>
                              <w:autoSpaceDN w:val="0"/>
                              <w:adjustRightInd w:val="0"/>
                              <w:spacing w:before="120" w:after="120" w:line="240" w:lineRule="auto"/>
                              <w:rPr>
                                <w:rFonts w:ascii="Arial" w:hAnsi="Arial" w:cs="Arial"/>
                                <w:sz w:val="24"/>
                                <w:szCs w:val="24"/>
                              </w:rPr>
                            </w:pPr>
                            <w:r w:rsidRPr="007E1E84">
                              <w:rPr>
                                <w:rFonts w:ascii="Arial" w:hAnsi="Arial" w:cs="Arial"/>
                                <w:sz w:val="24"/>
                                <w:szCs w:val="24"/>
                              </w:rPr>
                              <w:t>Total number of enrollments in non-credit education in courses or programs where certificates or CEUs were granted (face-to-face, or hybrid) (4.1b)</w:t>
                            </w:r>
                          </w:p>
                          <w:p w:rsidR="00F4122E" w:rsidRPr="007E1E84" w:rsidRDefault="00F4122E" w:rsidP="00F4122E">
                            <w:pPr>
                              <w:pStyle w:val="ColorfulList-Accent11"/>
                              <w:numPr>
                                <w:ilvl w:val="0"/>
                                <w:numId w:val="9"/>
                              </w:numPr>
                              <w:autoSpaceDE w:val="0"/>
                              <w:autoSpaceDN w:val="0"/>
                              <w:adjustRightInd w:val="0"/>
                              <w:spacing w:before="120" w:after="120" w:line="240" w:lineRule="auto"/>
                              <w:rPr>
                                <w:rFonts w:ascii="Arial" w:hAnsi="Arial" w:cs="Arial"/>
                                <w:sz w:val="24"/>
                                <w:szCs w:val="24"/>
                              </w:rPr>
                            </w:pPr>
                            <w:r w:rsidRPr="007E1E84">
                              <w:rPr>
                                <w:rFonts w:ascii="Arial" w:hAnsi="Arial" w:cs="Arial"/>
                                <w:sz w:val="24"/>
                                <w:szCs w:val="24"/>
                              </w:rPr>
                              <w:t>Total number of offerings of non- credit distance education (100% online) (4.2)</w:t>
                            </w:r>
                          </w:p>
                          <w:p w:rsidR="00F4122E" w:rsidRPr="007E1E84" w:rsidRDefault="00F4122E" w:rsidP="00F4122E">
                            <w:pPr>
                              <w:pStyle w:val="ColorfulList-Accent11"/>
                              <w:numPr>
                                <w:ilvl w:val="0"/>
                                <w:numId w:val="9"/>
                              </w:numPr>
                              <w:autoSpaceDE w:val="0"/>
                              <w:autoSpaceDN w:val="0"/>
                              <w:adjustRightInd w:val="0"/>
                              <w:spacing w:before="120" w:after="120" w:line="240" w:lineRule="auto"/>
                              <w:rPr>
                                <w:rFonts w:ascii="Arial" w:hAnsi="Arial" w:cs="Arial"/>
                                <w:sz w:val="24"/>
                                <w:szCs w:val="24"/>
                              </w:rPr>
                            </w:pPr>
                            <w:r w:rsidRPr="007E1E84">
                              <w:rPr>
                                <w:rFonts w:ascii="Arial" w:hAnsi="Arial" w:cs="Arial"/>
                                <w:sz w:val="24"/>
                                <w:szCs w:val="24"/>
                              </w:rPr>
                              <w:t>Total number of enrollments in non- credit distance education</w:t>
                            </w:r>
                            <w:r w:rsidR="00A17161">
                              <w:rPr>
                                <w:rFonts w:ascii="Arial" w:hAnsi="Arial" w:cs="Arial"/>
                                <w:sz w:val="24"/>
                                <w:szCs w:val="24"/>
                              </w:rPr>
                              <w:t xml:space="preserve"> </w:t>
                            </w:r>
                            <w:r w:rsidRPr="007E1E84">
                              <w:rPr>
                                <w:rFonts w:ascii="Arial" w:hAnsi="Arial" w:cs="Arial"/>
                                <w:sz w:val="24"/>
                                <w:szCs w:val="24"/>
                              </w:rPr>
                              <w:t>(100% online) (4.2a)</w:t>
                            </w:r>
                          </w:p>
                          <w:p w:rsidR="00F4122E" w:rsidRPr="007E1E84" w:rsidRDefault="00F4122E" w:rsidP="00F4122E">
                            <w:pPr>
                              <w:pStyle w:val="ColorfulList-Accent11"/>
                              <w:numPr>
                                <w:ilvl w:val="0"/>
                                <w:numId w:val="9"/>
                              </w:numPr>
                              <w:autoSpaceDE w:val="0"/>
                              <w:autoSpaceDN w:val="0"/>
                              <w:adjustRightInd w:val="0"/>
                              <w:spacing w:before="120" w:after="120" w:line="240" w:lineRule="auto"/>
                              <w:rPr>
                                <w:rFonts w:ascii="Arial" w:hAnsi="Arial" w:cs="Arial"/>
                                <w:sz w:val="24"/>
                                <w:szCs w:val="24"/>
                              </w:rPr>
                            </w:pPr>
                            <w:r w:rsidRPr="007E1E84">
                              <w:rPr>
                                <w:rFonts w:ascii="Arial" w:hAnsi="Arial" w:cs="Arial"/>
                                <w:sz w:val="24"/>
                                <w:szCs w:val="24"/>
                              </w:rPr>
                              <w:t>Total number of enrollments in non-credit distance education in courses or programs where certificates or CEUs were granted (100% online) (4.2b)</w:t>
                            </w:r>
                          </w:p>
                          <w:p w:rsidR="00F4122E" w:rsidRPr="007E1E84" w:rsidRDefault="00F4122E" w:rsidP="00F4122E">
                            <w:pPr>
                              <w:pStyle w:val="ColorfulList-Accent11"/>
                              <w:numPr>
                                <w:ilvl w:val="0"/>
                                <w:numId w:val="9"/>
                              </w:numPr>
                              <w:autoSpaceDE w:val="0"/>
                              <w:autoSpaceDN w:val="0"/>
                              <w:adjustRightInd w:val="0"/>
                              <w:spacing w:before="120" w:after="120" w:line="240" w:lineRule="auto"/>
                              <w:rPr>
                                <w:rFonts w:ascii="Arial" w:hAnsi="Arial" w:cs="Arial"/>
                                <w:sz w:val="24"/>
                                <w:szCs w:val="24"/>
                              </w:rPr>
                            </w:pPr>
                            <w:r w:rsidRPr="007E1E84">
                              <w:rPr>
                                <w:rFonts w:ascii="Arial" w:hAnsi="Arial" w:cs="Arial"/>
                                <w:sz w:val="24"/>
                                <w:szCs w:val="24"/>
                              </w:rPr>
                              <w:t>Total attendance of university events, including athletic, performance, lecture series, museum , special events</w:t>
                            </w:r>
                            <w:r w:rsidR="00A17161">
                              <w:rPr>
                                <w:rFonts w:ascii="Arial" w:hAnsi="Arial" w:cs="Arial"/>
                                <w:sz w:val="24"/>
                                <w:szCs w:val="24"/>
                              </w:rPr>
                              <w:t>, etc.</w:t>
                            </w:r>
                            <w:r w:rsidRPr="007E1E84">
                              <w:rPr>
                                <w:rFonts w:ascii="Arial" w:hAnsi="Arial" w:cs="Arial"/>
                                <w:sz w:val="24"/>
                                <w:szCs w:val="24"/>
                              </w:rPr>
                              <w:t xml:space="preserve"> (4.4) </w:t>
                            </w:r>
                          </w:p>
                          <w:p w:rsidR="00F4122E" w:rsidRPr="00F4122E" w:rsidRDefault="00F4122E" w:rsidP="00F412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0.05pt;margin-top:5pt;width:487.15pt;height:24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">
                <v:textbox>
                  <w:txbxContent>
                    <w:p w:rsidR="00F4122E" w:rsidRPr="007E1E84" w:rsidRDefault="00F4122E" w:rsidP="00F4122E">
                      <w:pPr>
                        <w:spacing w:before="120" w:after="120" w:line="240" w:lineRule="auto"/>
                        <w:rPr>
                          <w:rFonts w:ascii="Arial" w:hAnsi="Arial" w:cs="Arial"/>
                          <w:b/>
                          <w:sz w:val="24"/>
                          <w:szCs w:val="24"/>
                        </w:rPr>
                      </w:pPr>
                      <w:r w:rsidRPr="007E1E84">
                        <w:rPr>
                          <w:rFonts w:ascii="Arial" w:hAnsi="Arial" w:cs="Arial"/>
                          <w:b/>
                          <w:sz w:val="24"/>
                          <w:szCs w:val="24"/>
                        </w:rPr>
                        <w:t>Metric Area 4: Non</w:t>
                      </w:r>
                      <w:r w:rsidR="00797E86">
                        <w:rPr>
                          <w:rFonts w:ascii="Arial" w:hAnsi="Arial" w:cs="Arial"/>
                          <w:b/>
                          <w:sz w:val="24"/>
                          <w:szCs w:val="24"/>
                        </w:rPr>
                        <w:t>-</w:t>
                      </w:r>
                      <w:r w:rsidRPr="007E1E84">
                        <w:rPr>
                          <w:rFonts w:ascii="Arial" w:hAnsi="Arial" w:cs="Arial"/>
                          <w:b/>
                          <w:sz w:val="24"/>
                          <w:szCs w:val="24"/>
                        </w:rPr>
                        <w:t>credit education and service</w:t>
                      </w:r>
                    </w:p>
                    <w:p w:rsidR="00F4122E" w:rsidRPr="007E1E84" w:rsidRDefault="00F4122E" w:rsidP="00F4122E">
                      <w:pPr>
                        <w:spacing w:before="120" w:after="120" w:line="240" w:lineRule="auto"/>
                        <w:rPr>
                          <w:rFonts w:ascii="Arial" w:hAnsi="Arial" w:cs="Arial"/>
                          <w:b/>
                          <w:sz w:val="24"/>
                          <w:szCs w:val="24"/>
                        </w:rPr>
                      </w:pPr>
                      <w:r w:rsidRPr="007E1E84">
                        <w:rPr>
                          <w:rFonts w:ascii="Arial" w:hAnsi="Arial" w:cs="Arial"/>
                          <w:b/>
                          <w:bCs/>
                          <w:i/>
                          <w:iCs/>
                          <w:sz w:val="24"/>
                          <w:szCs w:val="24"/>
                        </w:rPr>
                        <w:t>What data campuse</w:t>
                      </w:r>
                      <w:r>
                        <w:rPr>
                          <w:rFonts w:ascii="Arial" w:hAnsi="Arial" w:cs="Arial"/>
                          <w:b/>
                          <w:bCs/>
                          <w:i/>
                          <w:iCs/>
                          <w:sz w:val="24"/>
                          <w:szCs w:val="24"/>
                        </w:rPr>
                        <w:t>s are to report for this metric</w:t>
                      </w:r>
                    </w:p>
                    <w:p w:rsidR="00F4122E" w:rsidRPr="007E1E84" w:rsidRDefault="00F4122E" w:rsidP="00F4122E">
                      <w:pPr>
                        <w:pStyle w:val="ColorfulList-Accent11"/>
                        <w:numPr>
                          <w:ilvl w:val="0"/>
                          <w:numId w:val="9"/>
                        </w:numPr>
                        <w:autoSpaceDE w:val="0"/>
                        <w:autoSpaceDN w:val="0"/>
                        <w:adjustRightInd w:val="0"/>
                        <w:spacing w:before="120" w:after="120" w:line="240" w:lineRule="auto"/>
                        <w:rPr>
                          <w:rFonts w:ascii="Arial" w:hAnsi="Arial" w:cs="Arial"/>
                          <w:sz w:val="24"/>
                          <w:szCs w:val="24"/>
                        </w:rPr>
                      </w:pPr>
                      <w:r w:rsidRPr="007E1E84">
                        <w:rPr>
                          <w:rFonts w:ascii="Arial" w:hAnsi="Arial" w:cs="Arial"/>
                          <w:sz w:val="24"/>
                          <w:szCs w:val="24"/>
                        </w:rPr>
                        <w:t>Total number of offerings of non- credit education (face-to-face, or hybrid) (4.1)</w:t>
                      </w:r>
                    </w:p>
                    <w:p w:rsidR="00F4122E" w:rsidRPr="007E1E84" w:rsidRDefault="00F4122E" w:rsidP="00F4122E">
                      <w:pPr>
                        <w:pStyle w:val="ColorfulList-Accent11"/>
                        <w:numPr>
                          <w:ilvl w:val="0"/>
                          <w:numId w:val="9"/>
                        </w:numPr>
                        <w:autoSpaceDE w:val="0"/>
                        <w:autoSpaceDN w:val="0"/>
                        <w:adjustRightInd w:val="0"/>
                        <w:spacing w:before="120" w:after="120" w:line="240" w:lineRule="auto"/>
                        <w:rPr>
                          <w:rFonts w:ascii="Arial" w:hAnsi="Arial" w:cs="Arial"/>
                          <w:sz w:val="24"/>
                          <w:szCs w:val="24"/>
                        </w:rPr>
                      </w:pPr>
                      <w:r w:rsidRPr="007E1E84">
                        <w:rPr>
                          <w:rFonts w:ascii="Arial" w:hAnsi="Arial" w:cs="Arial"/>
                          <w:sz w:val="24"/>
                          <w:szCs w:val="24"/>
                        </w:rPr>
                        <w:t>Total number of enrollments in non- credit education (face-to-face, or hybrid) (4.1a)</w:t>
                      </w:r>
                    </w:p>
                    <w:p w:rsidR="00F4122E" w:rsidRPr="007E1E84" w:rsidRDefault="00F4122E" w:rsidP="00F4122E">
                      <w:pPr>
                        <w:pStyle w:val="ColorfulList-Accent11"/>
                        <w:numPr>
                          <w:ilvl w:val="0"/>
                          <w:numId w:val="9"/>
                        </w:numPr>
                        <w:autoSpaceDE w:val="0"/>
                        <w:autoSpaceDN w:val="0"/>
                        <w:adjustRightInd w:val="0"/>
                        <w:spacing w:before="120" w:after="120" w:line="240" w:lineRule="auto"/>
                        <w:rPr>
                          <w:rFonts w:ascii="Arial" w:hAnsi="Arial" w:cs="Arial"/>
                          <w:sz w:val="24"/>
                          <w:szCs w:val="24"/>
                        </w:rPr>
                      </w:pPr>
                      <w:r w:rsidRPr="007E1E84">
                        <w:rPr>
                          <w:rFonts w:ascii="Arial" w:hAnsi="Arial" w:cs="Arial"/>
                          <w:sz w:val="24"/>
                          <w:szCs w:val="24"/>
                        </w:rPr>
                        <w:t>Total number of enrollments in non-credit education in courses or programs where certificates or CEUs were granted (face-to-face, or hybrid) (4.1b)</w:t>
                      </w:r>
                    </w:p>
                    <w:p w:rsidR="00F4122E" w:rsidRPr="007E1E84" w:rsidRDefault="00F4122E" w:rsidP="00F4122E">
                      <w:pPr>
                        <w:pStyle w:val="ColorfulList-Accent11"/>
                        <w:numPr>
                          <w:ilvl w:val="0"/>
                          <w:numId w:val="9"/>
                        </w:numPr>
                        <w:autoSpaceDE w:val="0"/>
                        <w:autoSpaceDN w:val="0"/>
                        <w:adjustRightInd w:val="0"/>
                        <w:spacing w:before="120" w:after="120" w:line="240" w:lineRule="auto"/>
                        <w:rPr>
                          <w:rFonts w:ascii="Arial" w:hAnsi="Arial" w:cs="Arial"/>
                          <w:sz w:val="24"/>
                          <w:szCs w:val="24"/>
                        </w:rPr>
                      </w:pPr>
                      <w:r w:rsidRPr="007E1E84">
                        <w:rPr>
                          <w:rFonts w:ascii="Arial" w:hAnsi="Arial" w:cs="Arial"/>
                          <w:sz w:val="24"/>
                          <w:szCs w:val="24"/>
                        </w:rPr>
                        <w:t>Total number of offerings of non- credit distance education (100% online) (4.2)</w:t>
                      </w:r>
                    </w:p>
                    <w:p w:rsidR="00F4122E" w:rsidRPr="007E1E84" w:rsidRDefault="00F4122E" w:rsidP="00F4122E">
                      <w:pPr>
                        <w:pStyle w:val="ColorfulList-Accent11"/>
                        <w:numPr>
                          <w:ilvl w:val="0"/>
                          <w:numId w:val="9"/>
                        </w:numPr>
                        <w:autoSpaceDE w:val="0"/>
                        <w:autoSpaceDN w:val="0"/>
                        <w:adjustRightInd w:val="0"/>
                        <w:spacing w:before="120" w:after="120" w:line="240" w:lineRule="auto"/>
                        <w:rPr>
                          <w:rFonts w:ascii="Arial" w:hAnsi="Arial" w:cs="Arial"/>
                          <w:sz w:val="24"/>
                          <w:szCs w:val="24"/>
                        </w:rPr>
                      </w:pPr>
                      <w:r w:rsidRPr="007E1E84">
                        <w:rPr>
                          <w:rFonts w:ascii="Arial" w:hAnsi="Arial" w:cs="Arial"/>
                          <w:sz w:val="24"/>
                          <w:szCs w:val="24"/>
                        </w:rPr>
                        <w:t>Total number of enrollments in non- credit distance education</w:t>
                      </w:r>
                      <w:r w:rsidR="00A17161">
                        <w:rPr>
                          <w:rFonts w:ascii="Arial" w:hAnsi="Arial" w:cs="Arial"/>
                          <w:sz w:val="24"/>
                          <w:szCs w:val="24"/>
                        </w:rPr>
                        <w:t xml:space="preserve"> </w:t>
                      </w:r>
                      <w:r w:rsidRPr="007E1E84">
                        <w:rPr>
                          <w:rFonts w:ascii="Arial" w:hAnsi="Arial" w:cs="Arial"/>
                          <w:sz w:val="24"/>
                          <w:szCs w:val="24"/>
                        </w:rPr>
                        <w:t>(100% online) (4.2a)</w:t>
                      </w:r>
                    </w:p>
                    <w:p w:rsidR="00F4122E" w:rsidRPr="007E1E84" w:rsidRDefault="00F4122E" w:rsidP="00F4122E">
                      <w:pPr>
                        <w:pStyle w:val="ColorfulList-Accent11"/>
                        <w:numPr>
                          <w:ilvl w:val="0"/>
                          <w:numId w:val="9"/>
                        </w:numPr>
                        <w:autoSpaceDE w:val="0"/>
                        <w:autoSpaceDN w:val="0"/>
                        <w:adjustRightInd w:val="0"/>
                        <w:spacing w:before="120" w:after="120" w:line="240" w:lineRule="auto"/>
                        <w:rPr>
                          <w:rFonts w:ascii="Arial" w:hAnsi="Arial" w:cs="Arial"/>
                          <w:sz w:val="24"/>
                          <w:szCs w:val="24"/>
                        </w:rPr>
                      </w:pPr>
                      <w:r w:rsidRPr="007E1E84">
                        <w:rPr>
                          <w:rFonts w:ascii="Arial" w:hAnsi="Arial" w:cs="Arial"/>
                          <w:sz w:val="24"/>
                          <w:szCs w:val="24"/>
                        </w:rPr>
                        <w:t>Total number of enrollments in non-credit distance education in courses or programs where certificates or CEUs were granted (100% online) (4.2b)</w:t>
                      </w:r>
                    </w:p>
                    <w:p w:rsidR="00F4122E" w:rsidRPr="007E1E84" w:rsidRDefault="00F4122E" w:rsidP="00F4122E">
                      <w:pPr>
                        <w:pStyle w:val="ColorfulList-Accent11"/>
                        <w:numPr>
                          <w:ilvl w:val="0"/>
                          <w:numId w:val="9"/>
                        </w:numPr>
                        <w:autoSpaceDE w:val="0"/>
                        <w:autoSpaceDN w:val="0"/>
                        <w:adjustRightInd w:val="0"/>
                        <w:spacing w:before="120" w:after="120" w:line="240" w:lineRule="auto"/>
                        <w:rPr>
                          <w:rFonts w:ascii="Arial" w:hAnsi="Arial" w:cs="Arial"/>
                          <w:sz w:val="24"/>
                          <w:szCs w:val="24"/>
                        </w:rPr>
                      </w:pPr>
                      <w:r w:rsidRPr="007E1E84">
                        <w:rPr>
                          <w:rFonts w:ascii="Arial" w:hAnsi="Arial" w:cs="Arial"/>
                          <w:sz w:val="24"/>
                          <w:szCs w:val="24"/>
                        </w:rPr>
                        <w:t>Total attendance of university events, including athletic, performance, lecture series, museum , special events</w:t>
                      </w:r>
                      <w:r w:rsidR="00A17161">
                        <w:rPr>
                          <w:rFonts w:ascii="Arial" w:hAnsi="Arial" w:cs="Arial"/>
                          <w:sz w:val="24"/>
                          <w:szCs w:val="24"/>
                        </w:rPr>
                        <w:t>, etc.</w:t>
                      </w:r>
                      <w:r w:rsidRPr="007E1E84">
                        <w:rPr>
                          <w:rFonts w:ascii="Arial" w:hAnsi="Arial" w:cs="Arial"/>
                          <w:sz w:val="24"/>
                          <w:szCs w:val="24"/>
                        </w:rPr>
                        <w:t xml:space="preserve"> (4.4) </w:t>
                      </w:r>
                    </w:p>
                    <w:p w:rsidR="00F4122E" w:rsidRPr="00F4122E" w:rsidRDefault="00F4122E" w:rsidP="00F4122E"/>
                  </w:txbxContent>
                </v:textbox>
              </v:shape>
            </w:pict>
          </mc:Fallback>
        </mc:AlternateContent>
      </w:r>
    </w:p>
    <w:p w:rsidR="00F4122E" w:rsidRPr="001940DA" w:rsidRDefault="00F4122E" w:rsidP="006E58DD">
      <w:pPr>
        <w:spacing w:before="120" w:after="120" w:line="240" w:lineRule="auto"/>
        <w:rPr>
          <w:rFonts w:ascii="Arial" w:hAnsi="Arial" w:cs="Arial"/>
          <w:b/>
          <w:sz w:val="24"/>
          <w:szCs w:val="24"/>
        </w:rPr>
      </w:pPr>
    </w:p>
    <w:p w:rsidR="00F4122E" w:rsidRPr="001940DA" w:rsidRDefault="00F4122E" w:rsidP="006E58DD">
      <w:pPr>
        <w:spacing w:before="120" w:after="120" w:line="240" w:lineRule="auto"/>
        <w:rPr>
          <w:rFonts w:ascii="Arial" w:hAnsi="Arial" w:cs="Arial"/>
          <w:b/>
          <w:sz w:val="24"/>
          <w:szCs w:val="24"/>
        </w:rPr>
      </w:pPr>
    </w:p>
    <w:p w:rsidR="00F4122E" w:rsidRPr="001940DA" w:rsidRDefault="00F4122E" w:rsidP="006E58DD">
      <w:pPr>
        <w:spacing w:before="120" w:after="120" w:line="240" w:lineRule="auto"/>
        <w:rPr>
          <w:rFonts w:ascii="Arial" w:hAnsi="Arial" w:cs="Arial"/>
          <w:b/>
          <w:sz w:val="24"/>
          <w:szCs w:val="24"/>
        </w:rPr>
      </w:pPr>
    </w:p>
    <w:p w:rsidR="00F4122E" w:rsidRPr="001940DA" w:rsidRDefault="00F4122E" w:rsidP="006E58DD">
      <w:pPr>
        <w:spacing w:before="120" w:after="120" w:line="240" w:lineRule="auto"/>
        <w:rPr>
          <w:rFonts w:ascii="Arial" w:hAnsi="Arial" w:cs="Arial"/>
          <w:b/>
          <w:sz w:val="24"/>
          <w:szCs w:val="24"/>
        </w:rPr>
      </w:pPr>
    </w:p>
    <w:p w:rsidR="00F4122E" w:rsidRPr="001940DA" w:rsidRDefault="00F4122E" w:rsidP="006E58DD">
      <w:pPr>
        <w:spacing w:before="120" w:after="120" w:line="240" w:lineRule="auto"/>
        <w:rPr>
          <w:rFonts w:ascii="Arial" w:hAnsi="Arial" w:cs="Arial"/>
          <w:b/>
          <w:sz w:val="24"/>
          <w:szCs w:val="24"/>
        </w:rPr>
      </w:pPr>
    </w:p>
    <w:p w:rsidR="00F4122E" w:rsidRPr="001940DA" w:rsidRDefault="00F4122E" w:rsidP="006E58DD">
      <w:pPr>
        <w:spacing w:before="120" w:after="120" w:line="240" w:lineRule="auto"/>
        <w:rPr>
          <w:rFonts w:ascii="Arial" w:hAnsi="Arial" w:cs="Arial"/>
          <w:b/>
          <w:sz w:val="24"/>
          <w:szCs w:val="24"/>
        </w:rPr>
      </w:pPr>
    </w:p>
    <w:p w:rsidR="00F4122E" w:rsidRPr="001940DA" w:rsidRDefault="00F4122E" w:rsidP="006E58DD">
      <w:pPr>
        <w:spacing w:before="120" w:after="120" w:line="240" w:lineRule="auto"/>
        <w:rPr>
          <w:rFonts w:ascii="Arial" w:hAnsi="Arial" w:cs="Arial"/>
          <w:sz w:val="24"/>
          <w:szCs w:val="24"/>
        </w:rPr>
      </w:pPr>
      <w:r w:rsidRPr="001940DA">
        <w:rPr>
          <w:rFonts w:ascii="Arial" w:hAnsi="Arial" w:cs="Arial"/>
          <w:sz w:val="24"/>
          <w:szCs w:val="24"/>
        </w:rPr>
        <w:t xml:space="preserve"> </w:t>
      </w:r>
    </w:p>
    <w:p w:rsidR="00F4122E" w:rsidRPr="001940DA" w:rsidRDefault="00F4122E" w:rsidP="006E58DD">
      <w:pPr>
        <w:autoSpaceDE w:val="0"/>
        <w:autoSpaceDN w:val="0"/>
        <w:adjustRightInd w:val="0"/>
        <w:spacing w:before="120" w:after="120" w:line="240" w:lineRule="auto"/>
        <w:ind w:left="360"/>
        <w:rPr>
          <w:rFonts w:ascii="Arial" w:hAnsi="Arial" w:cs="Arial"/>
          <w:b/>
          <w:bCs/>
          <w:i/>
          <w:iCs/>
          <w:color w:val="1A1A1A"/>
          <w:sz w:val="24"/>
          <w:szCs w:val="24"/>
        </w:rPr>
      </w:pPr>
    </w:p>
    <w:p w:rsidR="00F4122E" w:rsidRPr="001940DA" w:rsidRDefault="00F4122E" w:rsidP="006E58DD">
      <w:pPr>
        <w:autoSpaceDE w:val="0"/>
        <w:autoSpaceDN w:val="0"/>
        <w:adjustRightInd w:val="0"/>
        <w:spacing w:before="120" w:after="120" w:line="240" w:lineRule="auto"/>
        <w:ind w:left="360"/>
        <w:rPr>
          <w:rFonts w:ascii="Arial" w:hAnsi="Arial" w:cs="Arial"/>
          <w:b/>
          <w:bCs/>
          <w:iCs/>
          <w:color w:val="1A1A1A"/>
          <w:sz w:val="24"/>
          <w:szCs w:val="24"/>
          <w:u w:val="single"/>
        </w:rPr>
      </w:pPr>
    </w:p>
    <w:p w:rsidR="00F4122E" w:rsidRPr="001940DA" w:rsidRDefault="00F4122E" w:rsidP="006E58DD">
      <w:pPr>
        <w:autoSpaceDE w:val="0"/>
        <w:autoSpaceDN w:val="0"/>
        <w:adjustRightInd w:val="0"/>
        <w:spacing w:before="120" w:after="120" w:line="240" w:lineRule="auto"/>
        <w:ind w:left="360"/>
        <w:rPr>
          <w:rFonts w:ascii="Arial" w:hAnsi="Arial" w:cs="Arial"/>
          <w:b/>
          <w:bCs/>
          <w:iCs/>
          <w:color w:val="1A1A1A"/>
          <w:sz w:val="24"/>
          <w:szCs w:val="24"/>
          <w:u w:val="single"/>
        </w:rPr>
      </w:pPr>
    </w:p>
    <w:p w:rsidR="00F4122E" w:rsidRPr="001940DA" w:rsidRDefault="00F4122E" w:rsidP="006E58DD">
      <w:pPr>
        <w:autoSpaceDE w:val="0"/>
        <w:autoSpaceDN w:val="0"/>
        <w:adjustRightInd w:val="0"/>
        <w:spacing w:before="120" w:after="120" w:line="240" w:lineRule="auto"/>
        <w:ind w:left="360"/>
        <w:rPr>
          <w:rFonts w:ascii="Arial" w:hAnsi="Arial" w:cs="Arial"/>
          <w:b/>
          <w:bCs/>
          <w:iCs/>
          <w:color w:val="1A1A1A"/>
          <w:sz w:val="24"/>
          <w:szCs w:val="24"/>
          <w:u w:val="single"/>
        </w:rPr>
      </w:pPr>
    </w:p>
    <w:p w:rsidR="00F4122E" w:rsidRPr="001940DA" w:rsidRDefault="00F4122E" w:rsidP="006E58DD">
      <w:pPr>
        <w:autoSpaceDE w:val="0"/>
        <w:autoSpaceDN w:val="0"/>
        <w:adjustRightInd w:val="0"/>
        <w:spacing w:before="120" w:after="120" w:line="240" w:lineRule="auto"/>
        <w:ind w:left="360"/>
        <w:rPr>
          <w:rFonts w:ascii="Arial" w:hAnsi="Arial" w:cs="Arial"/>
          <w:b/>
          <w:bCs/>
          <w:iCs/>
          <w:color w:val="1A1A1A"/>
          <w:sz w:val="24"/>
          <w:szCs w:val="24"/>
          <w:u w:val="single"/>
        </w:rPr>
      </w:pPr>
    </w:p>
    <w:p w:rsidR="00F4122E" w:rsidRPr="001940DA" w:rsidRDefault="00F4122E" w:rsidP="006E58DD">
      <w:pPr>
        <w:autoSpaceDE w:val="0"/>
        <w:autoSpaceDN w:val="0"/>
        <w:adjustRightInd w:val="0"/>
        <w:spacing w:before="120" w:after="120" w:line="240" w:lineRule="auto"/>
        <w:ind w:left="360"/>
        <w:rPr>
          <w:rFonts w:ascii="Arial" w:hAnsi="Arial" w:cs="Arial"/>
          <w:b/>
          <w:bCs/>
          <w:iCs/>
          <w:color w:val="1A1A1A"/>
          <w:sz w:val="24"/>
          <w:szCs w:val="24"/>
          <w:u w:val="single"/>
        </w:rPr>
      </w:pPr>
    </w:p>
    <w:p w:rsidR="006E58DD" w:rsidRPr="001940DA" w:rsidRDefault="006E58DD" w:rsidP="006E58DD">
      <w:pPr>
        <w:autoSpaceDE w:val="0"/>
        <w:autoSpaceDN w:val="0"/>
        <w:adjustRightInd w:val="0"/>
        <w:spacing w:before="120" w:after="120" w:line="240" w:lineRule="auto"/>
        <w:ind w:left="360"/>
        <w:rPr>
          <w:rFonts w:ascii="Arial" w:hAnsi="Arial" w:cs="Arial"/>
          <w:b/>
          <w:bCs/>
          <w:iCs/>
          <w:color w:val="1A1A1A"/>
          <w:sz w:val="24"/>
          <w:szCs w:val="24"/>
          <w:u w:val="single"/>
        </w:rPr>
      </w:pPr>
    </w:p>
    <w:p w:rsidR="00F4122E" w:rsidRDefault="00F4122E" w:rsidP="00797E86">
      <w:pPr>
        <w:autoSpaceDE w:val="0"/>
        <w:autoSpaceDN w:val="0"/>
        <w:adjustRightInd w:val="0"/>
        <w:spacing w:before="120" w:after="120" w:line="240" w:lineRule="auto"/>
        <w:rPr>
          <w:rFonts w:ascii="Arial" w:hAnsi="Arial" w:cs="Arial"/>
          <w:b/>
          <w:bCs/>
          <w:iCs/>
          <w:color w:val="1A1A1A"/>
          <w:sz w:val="30"/>
          <w:szCs w:val="30"/>
          <w:u w:val="single"/>
        </w:rPr>
      </w:pPr>
      <w:r w:rsidRPr="00797E86">
        <w:rPr>
          <w:rFonts w:ascii="Arial" w:hAnsi="Arial" w:cs="Arial"/>
          <w:b/>
          <w:bCs/>
          <w:iCs/>
          <w:color w:val="1A1A1A"/>
          <w:sz w:val="30"/>
          <w:szCs w:val="30"/>
          <w:u w:val="single"/>
        </w:rPr>
        <w:t>4.1-</w:t>
      </w:r>
      <w:r w:rsidR="00C32B63">
        <w:rPr>
          <w:rFonts w:ascii="Arial" w:hAnsi="Arial" w:cs="Arial"/>
          <w:b/>
          <w:bCs/>
          <w:iCs/>
          <w:color w:val="1A1A1A"/>
          <w:sz w:val="30"/>
          <w:szCs w:val="30"/>
          <w:u w:val="single"/>
        </w:rPr>
        <w:t xml:space="preserve"> </w:t>
      </w:r>
      <w:r w:rsidRPr="00797E86">
        <w:rPr>
          <w:rFonts w:ascii="Arial" w:hAnsi="Arial" w:cs="Arial"/>
          <w:b/>
          <w:bCs/>
          <w:iCs/>
          <w:color w:val="1A1A1A"/>
          <w:sz w:val="30"/>
          <w:szCs w:val="30"/>
          <w:u w:val="single"/>
        </w:rPr>
        <w:t xml:space="preserve">4.2 </w:t>
      </w:r>
      <w:r w:rsidR="00797E86">
        <w:rPr>
          <w:rFonts w:ascii="Arial" w:hAnsi="Arial" w:cs="Arial"/>
          <w:b/>
          <w:bCs/>
          <w:iCs/>
          <w:color w:val="1A1A1A"/>
          <w:sz w:val="30"/>
          <w:szCs w:val="30"/>
          <w:u w:val="single"/>
        </w:rPr>
        <w:t>Enrollments and offerings in non-credit education</w:t>
      </w:r>
    </w:p>
    <w:p w:rsidR="00797E86" w:rsidRPr="00797E86" w:rsidRDefault="00797E86" w:rsidP="00797E86">
      <w:pPr>
        <w:autoSpaceDE w:val="0"/>
        <w:autoSpaceDN w:val="0"/>
        <w:adjustRightInd w:val="0"/>
        <w:spacing w:before="120" w:after="120" w:line="240" w:lineRule="auto"/>
        <w:rPr>
          <w:rFonts w:ascii="Arial" w:hAnsi="Arial" w:cs="Arial"/>
          <w:b/>
          <w:sz w:val="24"/>
          <w:szCs w:val="24"/>
        </w:rPr>
      </w:pPr>
      <w:r w:rsidRPr="00797E86">
        <w:rPr>
          <w:rFonts w:ascii="Arial" w:hAnsi="Arial" w:cs="Arial"/>
          <w:b/>
          <w:sz w:val="24"/>
          <w:szCs w:val="24"/>
        </w:rPr>
        <w:t>Criteria for inclusion</w:t>
      </w:r>
    </w:p>
    <w:p w:rsidR="006810FA" w:rsidRPr="00F31BFD" w:rsidRDefault="00F4122E" w:rsidP="006810FA">
      <w:pPr>
        <w:rPr>
          <w:rFonts w:ascii="Arial" w:hAnsi="Arial" w:cs="Arial"/>
          <w:sz w:val="24"/>
          <w:szCs w:val="24"/>
        </w:rPr>
      </w:pPr>
      <w:r w:rsidRPr="001940DA">
        <w:rPr>
          <w:rFonts w:ascii="Arial" w:hAnsi="Arial" w:cs="Arial"/>
          <w:color w:val="1A1A1A"/>
          <w:sz w:val="24"/>
          <w:szCs w:val="24"/>
        </w:rPr>
        <w:t>Offerings of non-degree credit education means course</w:t>
      </w:r>
      <w:r w:rsidR="00A17161">
        <w:rPr>
          <w:rFonts w:ascii="Arial" w:hAnsi="Arial" w:cs="Arial"/>
          <w:color w:val="1A1A1A"/>
          <w:sz w:val="24"/>
          <w:szCs w:val="24"/>
        </w:rPr>
        <w:t>s</w:t>
      </w:r>
      <w:r w:rsidRPr="001940DA">
        <w:rPr>
          <w:rFonts w:ascii="Arial" w:hAnsi="Arial" w:cs="Arial"/>
          <w:color w:val="1A1A1A"/>
          <w:sz w:val="24"/>
          <w:szCs w:val="24"/>
        </w:rPr>
        <w:t xml:space="preserve"> and/or programs provided to individuals outside of academic degree programs. These </w:t>
      </w:r>
      <w:r w:rsidR="006810FA">
        <w:rPr>
          <w:rFonts w:ascii="Arial" w:hAnsi="Arial" w:cs="Arial"/>
          <w:color w:val="1A1A1A"/>
          <w:sz w:val="24"/>
          <w:szCs w:val="24"/>
        </w:rPr>
        <w:t xml:space="preserve">formal </w:t>
      </w:r>
      <w:r w:rsidRPr="001940DA">
        <w:rPr>
          <w:rFonts w:ascii="Arial" w:hAnsi="Arial" w:cs="Arial"/>
          <w:color w:val="1A1A1A"/>
          <w:sz w:val="24"/>
          <w:szCs w:val="24"/>
        </w:rPr>
        <w:t xml:space="preserve">non-credit courses and programs are often offered </w:t>
      </w:r>
      <w:r w:rsidRPr="00F31BFD">
        <w:rPr>
          <w:rFonts w:ascii="Arial" w:hAnsi="Arial" w:cs="Arial"/>
          <w:color w:val="1A1A1A"/>
          <w:sz w:val="24"/>
          <w:szCs w:val="24"/>
        </w:rPr>
        <w:t>by divisions or offices of continuing education</w:t>
      </w:r>
      <w:r w:rsidRPr="001940DA">
        <w:rPr>
          <w:rFonts w:ascii="Arial" w:hAnsi="Arial" w:cs="Arial"/>
          <w:color w:val="1A1A1A"/>
          <w:sz w:val="24"/>
          <w:szCs w:val="24"/>
        </w:rPr>
        <w:t xml:space="preserve">, but may also be offered within </w:t>
      </w:r>
      <w:r w:rsidRPr="00F31BFD">
        <w:rPr>
          <w:rFonts w:ascii="Arial" w:hAnsi="Arial" w:cs="Arial"/>
          <w:color w:val="1A1A1A"/>
          <w:sz w:val="24"/>
          <w:szCs w:val="24"/>
        </w:rPr>
        <w:t>academic</w:t>
      </w:r>
      <w:r w:rsidRPr="001940DA">
        <w:rPr>
          <w:rFonts w:ascii="Arial" w:hAnsi="Arial" w:cs="Arial"/>
          <w:color w:val="1A1A1A"/>
          <w:sz w:val="24"/>
          <w:szCs w:val="24"/>
        </w:rPr>
        <w:t xml:space="preserve"> units</w:t>
      </w:r>
      <w:r w:rsidR="006810FA">
        <w:rPr>
          <w:rFonts w:ascii="Arial" w:hAnsi="Arial" w:cs="Arial"/>
          <w:color w:val="1A1A1A"/>
          <w:sz w:val="24"/>
          <w:szCs w:val="24"/>
        </w:rPr>
        <w:t xml:space="preserve"> </w:t>
      </w:r>
      <w:r w:rsidR="006810FA" w:rsidRPr="00F31BFD">
        <w:rPr>
          <w:rFonts w:ascii="Arial" w:hAnsi="Arial" w:cs="Arial"/>
          <w:sz w:val="24"/>
          <w:szCs w:val="24"/>
        </w:rPr>
        <w:t xml:space="preserve">and/or by libraries, museums, gardens, planetariums, and other departments and entities. </w:t>
      </w:r>
    </w:p>
    <w:p w:rsidR="006810FA" w:rsidRPr="00F31BFD" w:rsidRDefault="006810FA" w:rsidP="006810FA">
      <w:pPr>
        <w:rPr>
          <w:rFonts w:ascii="Arial" w:hAnsi="Arial" w:cs="Arial"/>
          <w:sz w:val="24"/>
          <w:szCs w:val="24"/>
        </w:rPr>
      </w:pPr>
      <w:r>
        <w:rPr>
          <w:rFonts w:ascii="Arial" w:hAnsi="Arial" w:cs="Arial"/>
          <w:sz w:val="24"/>
          <w:szCs w:val="24"/>
        </w:rPr>
        <w:t>P</w:t>
      </w:r>
      <w:r w:rsidRPr="00F31BFD">
        <w:rPr>
          <w:rFonts w:ascii="Arial" w:hAnsi="Arial" w:cs="Arial"/>
          <w:sz w:val="24"/>
          <w:szCs w:val="24"/>
        </w:rPr>
        <w:t xml:space="preserve">lease exempt </w:t>
      </w:r>
      <w:r>
        <w:rPr>
          <w:rFonts w:ascii="Arial" w:hAnsi="Arial" w:cs="Arial"/>
          <w:sz w:val="24"/>
          <w:szCs w:val="24"/>
        </w:rPr>
        <w:t>informal ‘</w:t>
      </w:r>
      <w:r w:rsidRPr="00F31BFD">
        <w:rPr>
          <w:rFonts w:ascii="Arial" w:hAnsi="Arial" w:cs="Arial"/>
          <w:sz w:val="24"/>
          <w:szCs w:val="24"/>
        </w:rPr>
        <w:t>courses</w:t>
      </w:r>
      <w:r>
        <w:rPr>
          <w:rFonts w:ascii="Arial" w:hAnsi="Arial" w:cs="Arial"/>
          <w:sz w:val="24"/>
          <w:szCs w:val="24"/>
        </w:rPr>
        <w:t>’</w:t>
      </w:r>
      <w:r w:rsidRPr="00F31BFD">
        <w:rPr>
          <w:rFonts w:ascii="Arial" w:hAnsi="Arial" w:cs="Arial"/>
          <w:sz w:val="24"/>
          <w:szCs w:val="24"/>
        </w:rPr>
        <w:t xml:space="preserve">/programs that were actually more public service </w:t>
      </w:r>
      <w:r>
        <w:rPr>
          <w:rFonts w:ascii="Arial" w:hAnsi="Arial" w:cs="Arial"/>
          <w:sz w:val="24"/>
          <w:szCs w:val="24"/>
        </w:rPr>
        <w:t xml:space="preserve">or even educational </w:t>
      </w:r>
      <w:r w:rsidRPr="00F31BFD">
        <w:rPr>
          <w:rFonts w:ascii="Arial" w:hAnsi="Arial" w:cs="Arial"/>
          <w:b/>
          <w:sz w:val="24"/>
          <w:szCs w:val="24"/>
        </w:rPr>
        <w:t>events</w:t>
      </w:r>
      <w:r w:rsidRPr="00F31BFD">
        <w:rPr>
          <w:rFonts w:ascii="Arial" w:hAnsi="Arial" w:cs="Arial"/>
          <w:sz w:val="24"/>
          <w:szCs w:val="24"/>
        </w:rPr>
        <w:t xml:space="preserve">, and any that were only </w:t>
      </w:r>
      <w:r w:rsidRPr="006810FA">
        <w:rPr>
          <w:rFonts w:ascii="Arial" w:hAnsi="Arial" w:cs="Arial"/>
          <w:sz w:val="24"/>
          <w:szCs w:val="24"/>
        </w:rPr>
        <w:t xml:space="preserve">offered to staff by your Human </w:t>
      </w:r>
      <w:r>
        <w:rPr>
          <w:rFonts w:ascii="Arial" w:hAnsi="Arial" w:cs="Arial"/>
          <w:sz w:val="24"/>
          <w:szCs w:val="24"/>
        </w:rPr>
        <w:t>R</w:t>
      </w:r>
      <w:r w:rsidRPr="00F31BFD">
        <w:rPr>
          <w:rFonts w:ascii="Arial" w:hAnsi="Arial" w:cs="Arial"/>
          <w:sz w:val="24"/>
          <w:szCs w:val="24"/>
        </w:rPr>
        <w:t xml:space="preserve">esources offices. </w:t>
      </w:r>
    </w:p>
    <w:p w:rsidR="00F4122E" w:rsidRPr="001940DA" w:rsidRDefault="00F4122E" w:rsidP="00F31BFD">
      <w:pPr>
        <w:pStyle w:val="ColorfulList-Accent11"/>
        <w:autoSpaceDE w:val="0"/>
        <w:autoSpaceDN w:val="0"/>
        <w:adjustRightInd w:val="0"/>
        <w:spacing w:before="120" w:after="120" w:line="240" w:lineRule="auto"/>
        <w:rPr>
          <w:rFonts w:ascii="Arial" w:hAnsi="Arial" w:cs="Arial"/>
          <w:color w:val="1A1A1A"/>
          <w:sz w:val="24"/>
          <w:szCs w:val="24"/>
        </w:rPr>
      </w:pPr>
      <w:r w:rsidRPr="001940DA">
        <w:rPr>
          <w:rFonts w:ascii="Arial" w:hAnsi="Arial" w:cs="Arial"/>
          <w:color w:val="1A1A1A"/>
          <w:sz w:val="24"/>
          <w:szCs w:val="24"/>
        </w:rPr>
        <w:t>.</w:t>
      </w:r>
    </w:p>
    <w:p w:rsidR="00F4122E" w:rsidRPr="001940DA" w:rsidRDefault="00F4122E" w:rsidP="006E58DD">
      <w:pPr>
        <w:pStyle w:val="ColorfulList-Accent11"/>
        <w:numPr>
          <w:ilvl w:val="0"/>
          <w:numId w:val="9"/>
        </w:numPr>
        <w:autoSpaceDE w:val="0"/>
        <w:autoSpaceDN w:val="0"/>
        <w:adjustRightInd w:val="0"/>
        <w:spacing w:before="120" w:after="120" w:line="240" w:lineRule="auto"/>
        <w:rPr>
          <w:rFonts w:ascii="Arial" w:hAnsi="Arial" w:cs="Arial"/>
          <w:color w:val="222222"/>
          <w:sz w:val="24"/>
          <w:szCs w:val="24"/>
        </w:rPr>
      </w:pPr>
      <w:r w:rsidRPr="001940DA">
        <w:rPr>
          <w:rFonts w:ascii="Arial" w:hAnsi="Arial" w:cs="Arial"/>
          <w:color w:val="222222"/>
          <w:sz w:val="24"/>
          <w:szCs w:val="24"/>
        </w:rPr>
        <w:t xml:space="preserve">Enrollment/attendance counts </w:t>
      </w:r>
      <w:r w:rsidRPr="001940DA">
        <w:rPr>
          <w:rFonts w:ascii="Arial" w:hAnsi="Arial" w:cs="Arial"/>
          <w:i/>
          <w:iCs/>
          <w:color w:val="222222"/>
          <w:sz w:val="24"/>
          <w:szCs w:val="24"/>
        </w:rPr>
        <w:t>may</w:t>
      </w:r>
      <w:r w:rsidRPr="001940DA">
        <w:rPr>
          <w:rFonts w:ascii="Arial" w:hAnsi="Arial" w:cs="Arial"/>
          <w:color w:val="222222"/>
          <w:sz w:val="24"/>
          <w:szCs w:val="24"/>
        </w:rPr>
        <w:t xml:space="preserve"> have duplicates in the sense that the same individual may participate in several non-degree credit education opportunities each academic year. This metric will capture the number of opportunities given to individuals, rather than the discrete number (unduplicated count) of individuals who have had such experiences.</w:t>
      </w:r>
    </w:p>
    <w:p w:rsidR="00F4122E" w:rsidRPr="001940DA" w:rsidRDefault="00F4122E" w:rsidP="006E58DD">
      <w:pPr>
        <w:pStyle w:val="ColorfulList-Accent11"/>
        <w:numPr>
          <w:ilvl w:val="0"/>
          <w:numId w:val="9"/>
        </w:numPr>
        <w:autoSpaceDE w:val="0"/>
        <w:autoSpaceDN w:val="0"/>
        <w:adjustRightInd w:val="0"/>
        <w:spacing w:before="120" w:after="120" w:line="240" w:lineRule="auto"/>
        <w:rPr>
          <w:rFonts w:ascii="Arial" w:hAnsi="Arial" w:cs="Arial"/>
          <w:color w:val="1A1A1A"/>
          <w:sz w:val="24"/>
          <w:szCs w:val="24"/>
        </w:rPr>
      </w:pPr>
      <w:r w:rsidRPr="001940DA">
        <w:rPr>
          <w:rFonts w:ascii="Arial" w:hAnsi="Arial" w:cs="Arial"/>
          <w:color w:val="1A1A1A"/>
          <w:sz w:val="24"/>
          <w:szCs w:val="24"/>
        </w:rPr>
        <w:t>Face-to-face means that students meet with their instructor and fellow students in a traditional classroom setting for the entirety of the course.</w:t>
      </w:r>
    </w:p>
    <w:p w:rsidR="00F4122E" w:rsidRPr="001940DA" w:rsidRDefault="00F4122E" w:rsidP="006E58DD">
      <w:pPr>
        <w:pStyle w:val="ColorfulList-Accent11"/>
        <w:numPr>
          <w:ilvl w:val="0"/>
          <w:numId w:val="9"/>
        </w:numPr>
        <w:autoSpaceDE w:val="0"/>
        <w:autoSpaceDN w:val="0"/>
        <w:adjustRightInd w:val="0"/>
        <w:spacing w:before="120" w:after="120" w:line="240" w:lineRule="auto"/>
        <w:rPr>
          <w:rFonts w:ascii="Arial" w:hAnsi="Arial" w:cs="Arial"/>
          <w:color w:val="1A1A1A"/>
          <w:sz w:val="24"/>
          <w:szCs w:val="24"/>
        </w:rPr>
      </w:pPr>
      <w:r w:rsidRPr="001940DA">
        <w:rPr>
          <w:rFonts w:ascii="Arial" w:hAnsi="Arial" w:cs="Arial"/>
          <w:color w:val="1A1A1A"/>
          <w:sz w:val="24"/>
          <w:szCs w:val="24"/>
        </w:rPr>
        <w:t>Hybrid means that students meet with instructors and fellow students in a physical classroom setting, as well as online for portions of the course or program.</w:t>
      </w:r>
    </w:p>
    <w:p w:rsidR="00F4122E" w:rsidRPr="001940DA" w:rsidRDefault="00F4122E" w:rsidP="006E58DD">
      <w:pPr>
        <w:pStyle w:val="ColorfulList-Accent11"/>
        <w:numPr>
          <w:ilvl w:val="0"/>
          <w:numId w:val="9"/>
        </w:numPr>
        <w:autoSpaceDE w:val="0"/>
        <w:autoSpaceDN w:val="0"/>
        <w:adjustRightInd w:val="0"/>
        <w:spacing w:before="120" w:after="120" w:line="240" w:lineRule="auto"/>
        <w:rPr>
          <w:rFonts w:ascii="Arial" w:hAnsi="Arial" w:cs="Arial"/>
          <w:color w:val="1A1A1A"/>
          <w:sz w:val="24"/>
          <w:szCs w:val="24"/>
        </w:rPr>
      </w:pPr>
      <w:r w:rsidRPr="001940DA">
        <w:rPr>
          <w:rFonts w:ascii="Arial" w:hAnsi="Arial" w:cs="Arial"/>
          <w:color w:val="1A1A1A"/>
          <w:sz w:val="24"/>
          <w:szCs w:val="24"/>
        </w:rPr>
        <w:t xml:space="preserve">CEU and certificates-bearing courses are a </w:t>
      </w:r>
      <w:r w:rsidRPr="001940DA">
        <w:rPr>
          <w:rFonts w:ascii="Arial" w:hAnsi="Arial" w:cs="Arial"/>
          <w:b/>
          <w:color w:val="1A1A1A"/>
          <w:sz w:val="24"/>
          <w:szCs w:val="24"/>
          <w:u w:val="single"/>
        </w:rPr>
        <w:t>subset</w:t>
      </w:r>
      <w:r w:rsidRPr="001940DA">
        <w:rPr>
          <w:rFonts w:ascii="Arial" w:hAnsi="Arial" w:cs="Arial"/>
          <w:color w:val="1A1A1A"/>
          <w:sz w:val="24"/>
          <w:szCs w:val="24"/>
        </w:rPr>
        <w:t xml:space="preserve"> of all non-credit courses.</w:t>
      </w:r>
    </w:p>
    <w:p w:rsidR="00F4122E" w:rsidRPr="001940DA" w:rsidRDefault="00F4122E" w:rsidP="006E58DD">
      <w:pPr>
        <w:pStyle w:val="ColorfulList-Accent11"/>
        <w:numPr>
          <w:ilvl w:val="0"/>
          <w:numId w:val="9"/>
        </w:numPr>
        <w:spacing w:before="120" w:after="120" w:line="240" w:lineRule="auto"/>
        <w:rPr>
          <w:rFonts w:ascii="Arial" w:hAnsi="Arial" w:cs="Arial"/>
          <w:b/>
          <w:sz w:val="24"/>
          <w:szCs w:val="24"/>
        </w:rPr>
      </w:pPr>
      <w:r w:rsidRPr="001940DA">
        <w:rPr>
          <w:rFonts w:ascii="Arial" w:hAnsi="Arial" w:cs="Arial"/>
          <w:color w:val="1A1A1A"/>
          <w:sz w:val="24"/>
          <w:szCs w:val="24"/>
        </w:rPr>
        <w:t>For 4.1-4.2, Report the following:</w:t>
      </w:r>
    </w:p>
    <w:p w:rsidR="00F4122E" w:rsidRPr="001940DA" w:rsidRDefault="00540ED5" w:rsidP="006E58DD">
      <w:pPr>
        <w:pStyle w:val="ColorfulList-Accent11"/>
        <w:numPr>
          <w:ilvl w:val="1"/>
          <w:numId w:val="9"/>
        </w:numPr>
        <w:autoSpaceDE w:val="0"/>
        <w:autoSpaceDN w:val="0"/>
        <w:adjustRightInd w:val="0"/>
        <w:spacing w:before="120" w:after="120" w:line="240" w:lineRule="auto"/>
        <w:rPr>
          <w:rFonts w:ascii="Arial" w:hAnsi="Arial" w:cs="Arial"/>
          <w:color w:val="1A1A1A"/>
          <w:sz w:val="24"/>
          <w:szCs w:val="24"/>
        </w:rPr>
      </w:pPr>
      <w:r>
        <w:rPr>
          <w:rFonts w:ascii="Arial" w:hAnsi="Arial" w:cs="Arial"/>
          <w:color w:val="1A1A1A"/>
          <w:sz w:val="24"/>
          <w:szCs w:val="24"/>
        </w:rPr>
        <w:t>U</w:t>
      </w:r>
      <w:r w:rsidR="00F4122E" w:rsidRPr="001940DA">
        <w:rPr>
          <w:rFonts w:ascii="Arial" w:hAnsi="Arial" w:cs="Arial"/>
          <w:color w:val="1A1A1A"/>
          <w:sz w:val="24"/>
          <w:szCs w:val="24"/>
        </w:rPr>
        <w:t>nit providing the program/course (e.g., Business School, Division of Continual Learning,  Office of Continuing Education)</w:t>
      </w:r>
    </w:p>
    <w:p w:rsidR="00F4122E" w:rsidRPr="001940DA" w:rsidRDefault="00540ED5" w:rsidP="006E58DD">
      <w:pPr>
        <w:pStyle w:val="ColorfulList-Accent11"/>
        <w:numPr>
          <w:ilvl w:val="1"/>
          <w:numId w:val="9"/>
        </w:numPr>
        <w:autoSpaceDE w:val="0"/>
        <w:autoSpaceDN w:val="0"/>
        <w:adjustRightInd w:val="0"/>
        <w:spacing w:before="120" w:after="120" w:line="240" w:lineRule="auto"/>
        <w:rPr>
          <w:rFonts w:ascii="Arial" w:hAnsi="Arial" w:cs="Arial"/>
          <w:color w:val="1A1A1A"/>
          <w:sz w:val="24"/>
          <w:szCs w:val="24"/>
        </w:rPr>
      </w:pPr>
      <w:r>
        <w:rPr>
          <w:rFonts w:ascii="Arial" w:hAnsi="Arial" w:cs="Arial"/>
          <w:color w:val="1A1A1A"/>
          <w:sz w:val="24"/>
          <w:szCs w:val="24"/>
        </w:rPr>
        <w:t>P</w:t>
      </w:r>
      <w:r w:rsidR="00F4122E" w:rsidRPr="001940DA">
        <w:rPr>
          <w:rFonts w:ascii="Arial" w:hAnsi="Arial" w:cs="Arial"/>
          <w:color w:val="1A1A1A"/>
          <w:sz w:val="24"/>
          <w:szCs w:val="24"/>
        </w:rPr>
        <w:t>rogram or course title (e.g., Executive Leadership Academy, Emeritus Society)</w:t>
      </w:r>
    </w:p>
    <w:p w:rsidR="00F4122E" w:rsidRPr="001940DA" w:rsidRDefault="00540ED5" w:rsidP="006E58DD">
      <w:pPr>
        <w:pStyle w:val="ColorfulList-Accent11"/>
        <w:numPr>
          <w:ilvl w:val="1"/>
          <w:numId w:val="9"/>
        </w:numPr>
        <w:autoSpaceDE w:val="0"/>
        <w:autoSpaceDN w:val="0"/>
        <w:adjustRightInd w:val="0"/>
        <w:spacing w:before="120" w:after="120" w:line="240" w:lineRule="auto"/>
        <w:rPr>
          <w:rFonts w:ascii="Arial" w:hAnsi="Arial" w:cs="Arial"/>
          <w:color w:val="1A1A1A"/>
          <w:sz w:val="24"/>
          <w:szCs w:val="24"/>
        </w:rPr>
      </w:pPr>
      <w:r>
        <w:rPr>
          <w:rFonts w:ascii="Arial" w:hAnsi="Arial" w:cs="Arial"/>
          <w:color w:val="1A1A1A"/>
          <w:sz w:val="24"/>
          <w:szCs w:val="24"/>
        </w:rPr>
        <w:t>T</w:t>
      </w:r>
      <w:r w:rsidR="00F4122E" w:rsidRPr="001940DA">
        <w:rPr>
          <w:rFonts w:ascii="Arial" w:hAnsi="Arial" w:cs="Arial"/>
          <w:color w:val="1A1A1A"/>
          <w:sz w:val="24"/>
          <w:szCs w:val="24"/>
        </w:rPr>
        <w:t>otal enrollments (total number of participants enrolled in AY/FY 201</w:t>
      </w:r>
      <w:r>
        <w:rPr>
          <w:rFonts w:ascii="Arial" w:hAnsi="Arial" w:cs="Arial"/>
          <w:color w:val="1A1A1A"/>
          <w:sz w:val="24"/>
          <w:szCs w:val="24"/>
        </w:rPr>
        <w:t>4</w:t>
      </w:r>
      <w:r w:rsidR="00F4122E" w:rsidRPr="001940DA">
        <w:rPr>
          <w:rFonts w:ascii="Arial" w:hAnsi="Arial" w:cs="Arial"/>
          <w:color w:val="1A1A1A"/>
          <w:sz w:val="24"/>
          <w:szCs w:val="24"/>
        </w:rPr>
        <w:t>-201</w:t>
      </w:r>
      <w:r>
        <w:rPr>
          <w:rFonts w:ascii="Arial" w:hAnsi="Arial" w:cs="Arial"/>
          <w:color w:val="1A1A1A"/>
          <w:sz w:val="24"/>
          <w:szCs w:val="24"/>
        </w:rPr>
        <w:t>5</w:t>
      </w:r>
      <w:r w:rsidR="00F4122E" w:rsidRPr="001940DA">
        <w:rPr>
          <w:rFonts w:ascii="Arial" w:hAnsi="Arial" w:cs="Arial"/>
          <w:color w:val="1A1A1A"/>
          <w:sz w:val="24"/>
          <w:szCs w:val="24"/>
        </w:rPr>
        <w:t>)</w:t>
      </w:r>
    </w:p>
    <w:p w:rsidR="00F4122E" w:rsidRPr="001940DA" w:rsidRDefault="00540ED5" w:rsidP="006E58DD">
      <w:pPr>
        <w:pStyle w:val="ColorfulList-Accent11"/>
        <w:numPr>
          <w:ilvl w:val="1"/>
          <w:numId w:val="9"/>
        </w:numPr>
        <w:spacing w:before="120" w:after="120" w:line="240" w:lineRule="auto"/>
        <w:rPr>
          <w:rFonts w:ascii="Arial" w:hAnsi="Arial" w:cs="Arial"/>
          <w:b/>
          <w:sz w:val="24"/>
          <w:szCs w:val="24"/>
        </w:rPr>
      </w:pPr>
      <w:r>
        <w:rPr>
          <w:rFonts w:ascii="Arial" w:hAnsi="Arial" w:cs="Arial"/>
          <w:color w:val="1A1A1A"/>
          <w:sz w:val="24"/>
          <w:szCs w:val="24"/>
        </w:rPr>
        <w:t>W</w:t>
      </w:r>
      <w:r w:rsidR="00F4122E" w:rsidRPr="001940DA">
        <w:rPr>
          <w:rFonts w:ascii="Arial" w:hAnsi="Arial" w:cs="Arial"/>
          <w:color w:val="1A1A1A"/>
          <w:sz w:val="24"/>
          <w:szCs w:val="24"/>
        </w:rPr>
        <w:t>hether the programs/course was offered as a face-to-face/hybrid or 100% online (see above for definition)</w:t>
      </w:r>
    </w:p>
    <w:p w:rsidR="00F4122E" w:rsidRPr="009A712E" w:rsidRDefault="00540ED5" w:rsidP="006E58DD">
      <w:pPr>
        <w:pStyle w:val="ColorfulList-Accent11"/>
        <w:numPr>
          <w:ilvl w:val="1"/>
          <w:numId w:val="9"/>
        </w:numPr>
        <w:spacing w:before="120" w:after="120" w:line="240" w:lineRule="auto"/>
        <w:rPr>
          <w:rFonts w:ascii="Arial" w:hAnsi="Arial" w:cs="Arial"/>
          <w:b/>
          <w:sz w:val="24"/>
          <w:szCs w:val="24"/>
        </w:rPr>
      </w:pPr>
      <w:r>
        <w:rPr>
          <w:rFonts w:ascii="Arial" w:hAnsi="Arial" w:cs="Arial"/>
          <w:color w:val="1A1A1A"/>
          <w:sz w:val="24"/>
          <w:szCs w:val="24"/>
        </w:rPr>
        <w:t>W</w:t>
      </w:r>
      <w:r w:rsidR="00F4122E" w:rsidRPr="001940DA">
        <w:rPr>
          <w:rFonts w:ascii="Arial" w:hAnsi="Arial" w:cs="Arial"/>
          <w:color w:val="1A1A1A"/>
          <w:sz w:val="24"/>
          <w:szCs w:val="24"/>
        </w:rPr>
        <w:t>hether the course was professional certification, CME/CEU bearing</w:t>
      </w:r>
    </w:p>
    <w:p w:rsidR="00935DD3" w:rsidRPr="001940DA" w:rsidRDefault="00935DD3" w:rsidP="00F31BFD">
      <w:pPr>
        <w:pStyle w:val="ColorfulList-Accent11"/>
        <w:spacing w:before="120" w:after="120" w:line="240" w:lineRule="auto"/>
        <w:ind w:left="1440"/>
        <w:rPr>
          <w:rFonts w:ascii="Arial" w:hAnsi="Arial" w:cs="Arial"/>
          <w:b/>
          <w:sz w:val="24"/>
          <w:szCs w:val="24"/>
        </w:rPr>
      </w:pPr>
    </w:p>
    <w:p w:rsidR="00F4122E" w:rsidRPr="001940DA" w:rsidRDefault="00F4122E" w:rsidP="009A712E">
      <w:pPr>
        <w:pStyle w:val="ColorfulList-Accent11"/>
        <w:spacing w:before="120" w:after="120" w:line="240" w:lineRule="auto"/>
        <w:ind w:left="1080"/>
        <w:rPr>
          <w:rFonts w:ascii="Arial" w:hAnsi="Arial" w:cs="Arial"/>
          <w:b/>
          <w:sz w:val="24"/>
          <w:szCs w:val="24"/>
        </w:rPr>
      </w:pPr>
      <w:r w:rsidRPr="009A712E">
        <w:rPr>
          <w:rFonts w:ascii="Arial" w:hAnsi="Arial" w:cs="Arial"/>
          <w:sz w:val="24"/>
          <w:szCs w:val="24"/>
          <w:u w:val="single"/>
        </w:rPr>
        <w:t>Exempt courses from inclusion that are offered through state-serving institutions</w:t>
      </w:r>
      <w:r w:rsidRPr="001940DA">
        <w:rPr>
          <w:rFonts w:ascii="Arial" w:hAnsi="Arial" w:cs="Arial"/>
          <w:sz w:val="24"/>
          <w:szCs w:val="24"/>
        </w:rPr>
        <w:t xml:space="preserve"> (Industrial Extension Service, Small Business Technology </w:t>
      </w:r>
      <w:r w:rsidR="00540ED5">
        <w:rPr>
          <w:rFonts w:ascii="Arial" w:hAnsi="Arial" w:cs="Arial"/>
          <w:sz w:val="24"/>
          <w:szCs w:val="24"/>
        </w:rPr>
        <w:t xml:space="preserve">and </w:t>
      </w:r>
      <w:r w:rsidRPr="001940DA">
        <w:rPr>
          <w:rFonts w:ascii="Arial" w:hAnsi="Arial" w:cs="Arial"/>
          <w:sz w:val="24"/>
          <w:szCs w:val="24"/>
        </w:rPr>
        <w:t xml:space="preserve">Development Center, Area Health Education Centers, Cooperative Extension Services, School of Government) </w:t>
      </w:r>
      <w:r w:rsidR="00540ED5">
        <w:rPr>
          <w:rFonts w:ascii="Arial" w:hAnsi="Arial" w:cs="Arial"/>
          <w:sz w:val="24"/>
          <w:szCs w:val="24"/>
        </w:rPr>
        <w:t xml:space="preserve">as </w:t>
      </w:r>
      <w:r w:rsidRPr="001940DA">
        <w:rPr>
          <w:rFonts w:ascii="Arial" w:hAnsi="Arial" w:cs="Arial"/>
          <w:sz w:val="24"/>
          <w:szCs w:val="24"/>
        </w:rPr>
        <w:t xml:space="preserve">these data will be counted </w:t>
      </w:r>
      <w:r w:rsidRPr="009A712E">
        <w:rPr>
          <w:rFonts w:ascii="Arial" w:hAnsi="Arial" w:cs="Arial"/>
          <w:sz w:val="24"/>
          <w:szCs w:val="24"/>
          <w:u w:val="single"/>
        </w:rPr>
        <w:t>separately</w:t>
      </w:r>
      <w:r w:rsidRPr="001940DA">
        <w:rPr>
          <w:rFonts w:ascii="Arial" w:hAnsi="Arial" w:cs="Arial"/>
          <w:sz w:val="24"/>
          <w:szCs w:val="24"/>
        </w:rPr>
        <w:t xml:space="preserve"> in metric 4.3</w:t>
      </w:r>
    </w:p>
    <w:p w:rsidR="00F4122E" w:rsidRPr="001940DA" w:rsidRDefault="00F4122E" w:rsidP="006E58DD">
      <w:pPr>
        <w:spacing w:before="120" w:after="120" w:line="240" w:lineRule="auto"/>
        <w:ind w:firstLine="360"/>
        <w:rPr>
          <w:rFonts w:ascii="Arial" w:hAnsi="Arial" w:cs="Arial"/>
          <w:b/>
          <w:sz w:val="24"/>
          <w:szCs w:val="24"/>
        </w:rPr>
      </w:pPr>
      <w:r w:rsidRPr="001940DA">
        <w:rPr>
          <w:rFonts w:ascii="Arial" w:hAnsi="Arial" w:cs="Arial"/>
          <w:b/>
          <w:sz w:val="24"/>
          <w:szCs w:val="24"/>
        </w:rPr>
        <w:t>Recommended collection process</w:t>
      </w:r>
    </w:p>
    <w:p w:rsidR="00F4122E" w:rsidRPr="001940DA" w:rsidRDefault="00F4122E" w:rsidP="006E58DD">
      <w:pPr>
        <w:numPr>
          <w:ilvl w:val="0"/>
          <w:numId w:val="9"/>
        </w:numPr>
        <w:autoSpaceDE w:val="0"/>
        <w:autoSpaceDN w:val="0"/>
        <w:adjustRightInd w:val="0"/>
        <w:spacing w:before="120" w:after="120" w:line="240" w:lineRule="auto"/>
        <w:contextualSpacing/>
        <w:rPr>
          <w:rFonts w:ascii="Arial" w:eastAsia="Calibri" w:hAnsi="Arial" w:cs="Arial"/>
          <w:color w:val="1A1A1A"/>
          <w:sz w:val="24"/>
          <w:szCs w:val="24"/>
        </w:rPr>
      </w:pPr>
      <w:r w:rsidRPr="001940DA">
        <w:rPr>
          <w:rFonts w:ascii="Arial" w:eastAsia="Calibri" w:hAnsi="Arial" w:cs="Arial"/>
          <w:color w:val="1A1A1A"/>
          <w:sz w:val="24"/>
          <w:szCs w:val="24"/>
        </w:rPr>
        <w:t>Work with offices of Continuing Education to:</w:t>
      </w:r>
    </w:p>
    <w:p w:rsidR="00F4122E" w:rsidRPr="001940DA" w:rsidRDefault="00F4122E" w:rsidP="006E58DD">
      <w:pPr>
        <w:numPr>
          <w:ilvl w:val="1"/>
          <w:numId w:val="9"/>
        </w:numPr>
        <w:autoSpaceDE w:val="0"/>
        <w:autoSpaceDN w:val="0"/>
        <w:adjustRightInd w:val="0"/>
        <w:spacing w:before="120" w:after="120" w:line="240" w:lineRule="auto"/>
        <w:contextualSpacing/>
        <w:rPr>
          <w:rFonts w:ascii="Arial" w:eastAsia="Calibri" w:hAnsi="Arial" w:cs="Arial"/>
          <w:color w:val="1A1A1A"/>
          <w:sz w:val="24"/>
          <w:szCs w:val="24"/>
        </w:rPr>
      </w:pPr>
      <w:r w:rsidRPr="001940DA">
        <w:rPr>
          <w:rFonts w:ascii="Arial" w:eastAsia="Calibri" w:hAnsi="Arial" w:cs="Arial"/>
          <w:color w:val="1A1A1A"/>
          <w:sz w:val="24"/>
          <w:szCs w:val="24"/>
        </w:rPr>
        <w:t xml:space="preserve">Identify courses offered where CEUs and certificates were granted, as well as the number of enrollments in these offerings (CEUs and many professional certifications should be tracked centrally through offices of continuing education).  </w:t>
      </w:r>
    </w:p>
    <w:p w:rsidR="00F4122E" w:rsidRPr="001940DA" w:rsidRDefault="00F4122E" w:rsidP="006E58DD">
      <w:pPr>
        <w:numPr>
          <w:ilvl w:val="1"/>
          <w:numId w:val="9"/>
        </w:numPr>
        <w:autoSpaceDE w:val="0"/>
        <w:autoSpaceDN w:val="0"/>
        <w:adjustRightInd w:val="0"/>
        <w:spacing w:before="120" w:after="120" w:line="240" w:lineRule="auto"/>
        <w:contextualSpacing/>
        <w:rPr>
          <w:rFonts w:ascii="Arial" w:eastAsia="Calibri" w:hAnsi="Arial" w:cs="Arial"/>
          <w:color w:val="1A1A1A"/>
          <w:sz w:val="24"/>
          <w:szCs w:val="24"/>
        </w:rPr>
      </w:pPr>
      <w:r w:rsidRPr="001940DA">
        <w:rPr>
          <w:rFonts w:ascii="Arial" w:eastAsia="Calibri" w:hAnsi="Arial" w:cs="Arial"/>
          <w:color w:val="1A1A1A"/>
          <w:sz w:val="24"/>
          <w:szCs w:val="24"/>
        </w:rPr>
        <w:t xml:space="preserve">Identify departments outside of office of continuing education where other non-credit education is housed. </w:t>
      </w:r>
    </w:p>
    <w:p w:rsidR="00F4122E" w:rsidRPr="001940DA" w:rsidRDefault="00F4122E" w:rsidP="006E58DD">
      <w:pPr>
        <w:numPr>
          <w:ilvl w:val="0"/>
          <w:numId w:val="9"/>
        </w:numPr>
        <w:spacing w:before="120" w:after="120" w:line="240" w:lineRule="auto"/>
        <w:rPr>
          <w:rFonts w:ascii="Arial" w:hAnsi="Arial" w:cs="Arial"/>
          <w:sz w:val="24"/>
          <w:szCs w:val="24"/>
        </w:rPr>
      </w:pPr>
      <w:r w:rsidRPr="001940DA">
        <w:rPr>
          <w:rFonts w:ascii="Arial" w:eastAsia="Calibri" w:hAnsi="Arial" w:cs="Arial"/>
          <w:color w:val="1A1A1A"/>
          <w:sz w:val="24"/>
          <w:szCs w:val="24"/>
        </w:rPr>
        <w:t>The amount of data available through offices of continuing education (relative to data housed in individual academic departments) will vary campus-campus. Identifying such courses will likely be a process that will improve over time.</w:t>
      </w:r>
    </w:p>
    <w:p w:rsidR="00F4122E" w:rsidRPr="001940DA" w:rsidRDefault="00F4122E" w:rsidP="006E58DD">
      <w:pPr>
        <w:autoSpaceDE w:val="0"/>
        <w:autoSpaceDN w:val="0"/>
        <w:adjustRightInd w:val="0"/>
        <w:spacing w:before="120" w:after="120" w:line="240" w:lineRule="auto"/>
        <w:rPr>
          <w:rFonts w:ascii="Arial" w:hAnsi="Arial" w:cs="Arial"/>
          <w:b/>
          <w:bCs/>
          <w:iCs/>
          <w:color w:val="1A1A1A"/>
          <w:sz w:val="24"/>
          <w:szCs w:val="24"/>
          <w:u w:val="single"/>
        </w:rPr>
      </w:pPr>
    </w:p>
    <w:p w:rsidR="00B1730C" w:rsidRPr="00257CBB" w:rsidRDefault="00B1730C" w:rsidP="00B1730C">
      <w:pPr>
        <w:autoSpaceDE w:val="0"/>
        <w:autoSpaceDN w:val="0"/>
        <w:adjustRightInd w:val="0"/>
        <w:spacing w:before="120" w:after="120" w:line="240" w:lineRule="auto"/>
        <w:rPr>
          <w:rFonts w:ascii="Arial" w:hAnsi="Arial" w:cs="Arial"/>
          <w:b/>
          <w:bCs/>
          <w:i/>
          <w:iCs/>
          <w:color w:val="1A1A1A"/>
          <w:sz w:val="30"/>
          <w:szCs w:val="30"/>
          <w:u w:val="single"/>
        </w:rPr>
      </w:pPr>
      <w:r w:rsidRPr="00F31BFD">
        <w:rPr>
          <w:rFonts w:ascii="Arial" w:hAnsi="Arial" w:cs="Arial"/>
          <w:b/>
          <w:bCs/>
          <w:iCs/>
          <w:color w:val="1A1A1A"/>
          <w:sz w:val="30"/>
          <w:szCs w:val="30"/>
          <w:u w:val="single"/>
        </w:rPr>
        <w:t>4.4</w:t>
      </w:r>
      <w:r w:rsidRPr="00257CBB">
        <w:rPr>
          <w:rFonts w:ascii="Arial" w:hAnsi="Arial" w:cs="Arial"/>
          <w:b/>
          <w:bCs/>
          <w:i/>
          <w:iCs/>
          <w:color w:val="1A1A1A"/>
          <w:sz w:val="30"/>
          <w:szCs w:val="30"/>
          <w:u w:val="single"/>
        </w:rPr>
        <w:t xml:space="preserve"> </w:t>
      </w:r>
      <w:r w:rsidRPr="00C32B63">
        <w:rPr>
          <w:rFonts w:ascii="Arial" w:hAnsi="Arial" w:cs="Arial"/>
          <w:b/>
          <w:sz w:val="30"/>
          <w:szCs w:val="30"/>
          <w:u w:val="single"/>
        </w:rPr>
        <w:t xml:space="preserve">Total attendance of university events, </w:t>
      </w:r>
      <w:r w:rsidRPr="00257CBB">
        <w:rPr>
          <w:rFonts w:ascii="Arial" w:hAnsi="Arial" w:cs="Arial"/>
          <w:b/>
          <w:sz w:val="30"/>
          <w:szCs w:val="30"/>
          <w:u w:val="single"/>
        </w:rPr>
        <w:t>including athletic, performance, lecture series, museum attendance, and special events</w:t>
      </w:r>
    </w:p>
    <w:p w:rsidR="00B1730C" w:rsidRPr="00797E86" w:rsidRDefault="00B1730C" w:rsidP="00B1730C">
      <w:pPr>
        <w:autoSpaceDE w:val="0"/>
        <w:autoSpaceDN w:val="0"/>
        <w:adjustRightInd w:val="0"/>
        <w:spacing w:before="120" w:after="120" w:line="240" w:lineRule="auto"/>
        <w:rPr>
          <w:rFonts w:ascii="Arial" w:hAnsi="Arial" w:cs="Arial"/>
          <w:b/>
          <w:sz w:val="24"/>
          <w:szCs w:val="24"/>
        </w:rPr>
      </w:pPr>
      <w:r w:rsidRPr="00797E86">
        <w:rPr>
          <w:rFonts w:ascii="Arial" w:hAnsi="Arial" w:cs="Arial"/>
          <w:b/>
          <w:sz w:val="24"/>
          <w:szCs w:val="24"/>
        </w:rPr>
        <w:t>Criteria for inclusion</w:t>
      </w:r>
    </w:p>
    <w:p w:rsidR="00B1730C" w:rsidRPr="001940DA" w:rsidRDefault="00B1730C" w:rsidP="00B1730C">
      <w:pPr>
        <w:numPr>
          <w:ilvl w:val="0"/>
          <w:numId w:val="14"/>
        </w:numPr>
        <w:autoSpaceDE w:val="0"/>
        <w:autoSpaceDN w:val="0"/>
        <w:adjustRightInd w:val="0"/>
        <w:spacing w:before="120" w:after="120" w:line="240" w:lineRule="auto"/>
        <w:rPr>
          <w:rFonts w:ascii="Arial" w:eastAsia="Calibri" w:hAnsi="Arial" w:cs="Arial"/>
          <w:color w:val="000000"/>
          <w:sz w:val="24"/>
          <w:szCs w:val="24"/>
        </w:rPr>
      </w:pPr>
      <w:r w:rsidRPr="001940DA">
        <w:rPr>
          <w:rFonts w:ascii="Arial" w:eastAsia="Calibri" w:hAnsi="Arial" w:cs="Arial"/>
          <w:color w:val="000000"/>
          <w:sz w:val="24"/>
          <w:szCs w:val="24"/>
        </w:rPr>
        <w:t xml:space="preserve">Total attendance </w:t>
      </w:r>
      <w:r>
        <w:rPr>
          <w:rFonts w:ascii="Arial" w:eastAsia="Calibri" w:hAnsi="Arial" w:cs="Arial"/>
          <w:color w:val="000000"/>
          <w:sz w:val="24"/>
          <w:szCs w:val="24"/>
        </w:rPr>
        <w:t>for</w:t>
      </w:r>
      <w:r w:rsidRPr="001940DA">
        <w:rPr>
          <w:rFonts w:ascii="Arial" w:eastAsia="Calibri" w:hAnsi="Arial" w:cs="Arial"/>
          <w:color w:val="000000"/>
          <w:sz w:val="24"/>
          <w:szCs w:val="24"/>
        </w:rPr>
        <w:t xml:space="preserve"> university events should include all individuals (university and non-university) who attend athletic events, cultural performances/exhibitions, educational events, and entertainment events (speakers, performers, etc.).</w:t>
      </w:r>
    </w:p>
    <w:p w:rsidR="00B1730C" w:rsidRPr="001940DA" w:rsidRDefault="00B1730C" w:rsidP="00B1730C">
      <w:pPr>
        <w:numPr>
          <w:ilvl w:val="0"/>
          <w:numId w:val="14"/>
        </w:numPr>
        <w:autoSpaceDE w:val="0"/>
        <w:autoSpaceDN w:val="0"/>
        <w:adjustRightInd w:val="0"/>
        <w:spacing w:before="120" w:after="120" w:line="240" w:lineRule="auto"/>
        <w:rPr>
          <w:rFonts w:ascii="Arial" w:eastAsia="Calibri" w:hAnsi="Arial" w:cs="Arial"/>
          <w:color w:val="000000"/>
          <w:sz w:val="24"/>
          <w:szCs w:val="24"/>
        </w:rPr>
      </w:pPr>
      <w:r w:rsidRPr="001940DA">
        <w:rPr>
          <w:rFonts w:ascii="Arial" w:eastAsia="Calibri" w:hAnsi="Arial" w:cs="Arial"/>
          <w:color w:val="000000"/>
          <w:sz w:val="24"/>
          <w:szCs w:val="24"/>
        </w:rPr>
        <w:t>Events may be fee-based or free to the public.</w:t>
      </w:r>
    </w:p>
    <w:p w:rsidR="00B1730C" w:rsidRPr="001940DA" w:rsidRDefault="00B1730C" w:rsidP="00B1730C">
      <w:pPr>
        <w:numPr>
          <w:ilvl w:val="0"/>
          <w:numId w:val="14"/>
        </w:numPr>
        <w:autoSpaceDE w:val="0"/>
        <w:autoSpaceDN w:val="0"/>
        <w:adjustRightInd w:val="0"/>
        <w:spacing w:before="120" w:after="120" w:line="240" w:lineRule="auto"/>
        <w:rPr>
          <w:rFonts w:ascii="Arial" w:eastAsia="Calibri" w:hAnsi="Arial" w:cs="Arial"/>
          <w:color w:val="000000"/>
          <w:sz w:val="24"/>
          <w:szCs w:val="24"/>
        </w:rPr>
      </w:pPr>
      <w:r w:rsidRPr="001940DA">
        <w:rPr>
          <w:rFonts w:ascii="Arial" w:eastAsia="Calibri" w:hAnsi="Arial" w:cs="Arial"/>
          <w:color w:val="000000"/>
          <w:sz w:val="24"/>
          <w:szCs w:val="24"/>
        </w:rPr>
        <w:t>Identify whether number is based on an actual count (e.g., ticket sales, tracking system) or estimate.</w:t>
      </w:r>
    </w:p>
    <w:p w:rsidR="00B1730C" w:rsidRPr="001940DA" w:rsidRDefault="00B1730C" w:rsidP="00B1730C">
      <w:pPr>
        <w:pStyle w:val="ColorfulList-Accent11"/>
        <w:numPr>
          <w:ilvl w:val="0"/>
          <w:numId w:val="14"/>
        </w:numPr>
        <w:spacing w:before="120" w:after="120" w:line="240" w:lineRule="auto"/>
        <w:rPr>
          <w:rFonts w:ascii="Arial" w:hAnsi="Arial" w:cs="Arial"/>
          <w:b/>
          <w:sz w:val="24"/>
          <w:szCs w:val="24"/>
        </w:rPr>
      </w:pPr>
      <w:r w:rsidRPr="001940DA">
        <w:rPr>
          <w:rFonts w:ascii="Arial" w:hAnsi="Arial" w:cs="Arial"/>
          <w:color w:val="1A1A1A"/>
          <w:sz w:val="24"/>
          <w:szCs w:val="24"/>
        </w:rPr>
        <w:t>Report the following:</w:t>
      </w:r>
    </w:p>
    <w:p w:rsidR="00B1730C" w:rsidRPr="001940DA" w:rsidRDefault="00B1730C" w:rsidP="00B1730C">
      <w:pPr>
        <w:pStyle w:val="ColorfulList-Accent11"/>
        <w:numPr>
          <w:ilvl w:val="1"/>
          <w:numId w:val="14"/>
        </w:numPr>
        <w:autoSpaceDE w:val="0"/>
        <w:autoSpaceDN w:val="0"/>
        <w:adjustRightInd w:val="0"/>
        <w:spacing w:before="120" w:after="120" w:line="240" w:lineRule="auto"/>
        <w:rPr>
          <w:rFonts w:ascii="Arial" w:hAnsi="Arial" w:cs="Arial"/>
          <w:color w:val="1A1A1A"/>
          <w:sz w:val="24"/>
          <w:szCs w:val="24"/>
        </w:rPr>
      </w:pPr>
      <w:r>
        <w:rPr>
          <w:rFonts w:ascii="Arial" w:hAnsi="Arial" w:cs="Arial"/>
          <w:color w:val="1A1A1A"/>
          <w:sz w:val="24"/>
          <w:szCs w:val="24"/>
        </w:rPr>
        <w:t>E</w:t>
      </w:r>
      <w:r w:rsidRPr="001940DA">
        <w:rPr>
          <w:rFonts w:ascii="Arial" w:hAnsi="Arial" w:cs="Arial"/>
          <w:color w:val="1A1A1A"/>
          <w:sz w:val="24"/>
          <w:szCs w:val="24"/>
        </w:rPr>
        <w:t>vent type (athletic, performance, lecture, museum attendance, special event, other</w:t>
      </w:r>
      <w:r>
        <w:rPr>
          <w:rFonts w:ascii="Arial" w:hAnsi="Arial" w:cs="Arial"/>
          <w:color w:val="1A1A1A"/>
          <w:sz w:val="24"/>
          <w:szCs w:val="24"/>
        </w:rPr>
        <w:t>:</w:t>
      </w:r>
      <w:r w:rsidRPr="001940DA">
        <w:rPr>
          <w:rFonts w:ascii="Arial" w:hAnsi="Arial" w:cs="Arial"/>
          <w:color w:val="1A1A1A"/>
          <w:sz w:val="24"/>
          <w:szCs w:val="24"/>
        </w:rPr>
        <w:t xml:space="preserve"> please describe)</w:t>
      </w:r>
    </w:p>
    <w:p w:rsidR="00B1730C" w:rsidRPr="001940DA" w:rsidRDefault="00B1730C" w:rsidP="00B1730C">
      <w:pPr>
        <w:pStyle w:val="ColorfulList-Accent11"/>
        <w:numPr>
          <w:ilvl w:val="1"/>
          <w:numId w:val="14"/>
        </w:numPr>
        <w:autoSpaceDE w:val="0"/>
        <w:autoSpaceDN w:val="0"/>
        <w:adjustRightInd w:val="0"/>
        <w:spacing w:before="120" w:after="120" w:line="240" w:lineRule="auto"/>
        <w:rPr>
          <w:rFonts w:ascii="Arial" w:hAnsi="Arial" w:cs="Arial"/>
          <w:color w:val="1A1A1A"/>
          <w:sz w:val="24"/>
          <w:szCs w:val="24"/>
        </w:rPr>
      </w:pPr>
      <w:r>
        <w:rPr>
          <w:rFonts w:ascii="Arial" w:hAnsi="Arial" w:cs="Arial"/>
          <w:color w:val="1A1A1A"/>
          <w:sz w:val="24"/>
          <w:szCs w:val="24"/>
        </w:rPr>
        <w:t>E</w:t>
      </w:r>
      <w:r w:rsidRPr="001940DA">
        <w:rPr>
          <w:rFonts w:ascii="Arial" w:hAnsi="Arial" w:cs="Arial"/>
          <w:color w:val="1A1A1A"/>
          <w:sz w:val="24"/>
          <w:szCs w:val="24"/>
        </w:rPr>
        <w:t>vent name</w:t>
      </w:r>
    </w:p>
    <w:p w:rsidR="00B1730C" w:rsidRPr="001940DA" w:rsidRDefault="00B1730C" w:rsidP="00B1730C">
      <w:pPr>
        <w:pStyle w:val="ColorfulList-Accent11"/>
        <w:numPr>
          <w:ilvl w:val="1"/>
          <w:numId w:val="14"/>
        </w:numPr>
        <w:autoSpaceDE w:val="0"/>
        <w:autoSpaceDN w:val="0"/>
        <w:adjustRightInd w:val="0"/>
        <w:spacing w:before="120" w:after="120" w:line="240" w:lineRule="auto"/>
        <w:rPr>
          <w:rFonts w:ascii="Arial" w:hAnsi="Arial" w:cs="Arial"/>
          <w:color w:val="1A1A1A"/>
          <w:sz w:val="24"/>
          <w:szCs w:val="24"/>
        </w:rPr>
      </w:pPr>
      <w:r>
        <w:rPr>
          <w:rFonts w:ascii="Arial" w:hAnsi="Arial" w:cs="Arial"/>
          <w:color w:val="1A1A1A"/>
          <w:sz w:val="24"/>
          <w:szCs w:val="24"/>
        </w:rPr>
        <w:t>T</w:t>
      </w:r>
      <w:r w:rsidRPr="001940DA">
        <w:rPr>
          <w:rFonts w:ascii="Arial" w:hAnsi="Arial" w:cs="Arial"/>
          <w:color w:val="1A1A1A"/>
          <w:sz w:val="24"/>
          <w:szCs w:val="24"/>
        </w:rPr>
        <w:t>otal participant count (total number of participants in AY/FY 201</w:t>
      </w:r>
      <w:r>
        <w:rPr>
          <w:rFonts w:ascii="Arial" w:hAnsi="Arial" w:cs="Arial"/>
          <w:color w:val="1A1A1A"/>
          <w:sz w:val="24"/>
          <w:szCs w:val="24"/>
        </w:rPr>
        <w:t>4</w:t>
      </w:r>
      <w:r w:rsidRPr="001940DA">
        <w:rPr>
          <w:rFonts w:ascii="Arial" w:hAnsi="Arial" w:cs="Arial"/>
          <w:color w:val="1A1A1A"/>
          <w:sz w:val="24"/>
          <w:szCs w:val="24"/>
        </w:rPr>
        <w:t>-201</w:t>
      </w:r>
      <w:r>
        <w:rPr>
          <w:rFonts w:ascii="Arial" w:hAnsi="Arial" w:cs="Arial"/>
          <w:color w:val="1A1A1A"/>
          <w:sz w:val="24"/>
          <w:szCs w:val="24"/>
        </w:rPr>
        <w:t>5</w:t>
      </w:r>
      <w:r w:rsidRPr="001940DA">
        <w:rPr>
          <w:rFonts w:ascii="Arial" w:hAnsi="Arial" w:cs="Arial"/>
          <w:color w:val="1A1A1A"/>
          <w:sz w:val="24"/>
          <w:szCs w:val="24"/>
        </w:rPr>
        <w:t>)</w:t>
      </w:r>
    </w:p>
    <w:p w:rsidR="00B1730C" w:rsidRPr="001940DA" w:rsidRDefault="00B1730C" w:rsidP="00B1730C">
      <w:pPr>
        <w:pStyle w:val="ColorfulList-Accent11"/>
        <w:numPr>
          <w:ilvl w:val="1"/>
          <w:numId w:val="14"/>
        </w:numPr>
        <w:spacing w:before="120" w:after="120" w:line="240" w:lineRule="auto"/>
        <w:rPr>
          <w:rFonts w:ascii="Arial" w:hAnsi="Arial" w:cs="Arial"/>
          <w:b/>
          <w:sz w:val="24"/>
          <w:szCs w:val="24"/>
        </w:rPr>
      </w:pPr>
      <w:r>
        <w:rPr>
          <w:rFonts w:ascii="Arial" w:hAnsi="Arial" w:cs="Arial"/>
          <w:color w:val="1A1A1A"/>
          <w:sz w:val="24"/>
          <w:szCs w:val="24"/>
        </w:rPr>
        <w:t>W</w:t>
      </w:r>
      <w:r w:rsidRPr="001940DA">
        <w:rPr>
          <w:rFonts w:ascii="Arial" w:hAnsi="Arial" w:cs="Arial"/>
          <w:color w:val="1A1A1A"/>
          <w:sz w:val="24"/>
          <w:szCs w:val="24"/>
        </w:rPr>
        <w:t xml:space="preserve">hether number represents an estimate or the actual count. </w:t>
      </w:r>
    </w:p>
    <w:p w:rsidR="00B1730C" w:rsidRPr="001940DA" w:rsidRDefault="00B1730C" w:rsidP="00B1730C">
      <w:pPr>
        <w:spacing w:before="120" w:after="120" w:line="240" w:lineRule="auto"/>
        <w:rPr>
          <w:rFonts w:ascii="Arial" w:hAnsi="Arial" w:cs="Arial"/>
          <w:b/>
          <w:sz w:val="24"/>
          <w:szCs w:val="24"/>
        </w:rPr>
      </w:pPr>
      <w:r w:rsidRPr="001940DA">
        <w:rPr>
          <w:rFonts w:ascii="Arial" w:hAnsi="Arial" w:cs="Arial"/>
          <w:b/>
          <w:sz w:val="24"/>
          <w:szCs w:val="24"/>
        </w:rPr>
        <w:t>Recommended collection process</w:t>
      </w:r>
    </w:p>
    <w:p w:rsidR="00B1730C" w:rsidRPr="001940DA" w:rsidRDefault="00B1730C" w:rsidP="00B1730C">
      <w:pPr>
        <w:numPr>
          <w:ilvl w:val="0"/>
          <w:numId w:val="15"/>
        </w:numPr>
        <w:autoSpaceDE w:val="0"/>
        <w:autoSpaceDN w:val="0"/>
        <w:adjustRightInd w:val="0"/>
        <w:spacing w:before="120" w:after="120" w:line="240" w:lineRule="auto"/>
        <w:rPr>
          <w:rFonts w:ascii="Arial" w:eastAsia="Calibri" w:hAnsi="Arial" w:cs="Arial"/>
          <w:color w:val="000000"/>
          <w:sz w:val="24"/>
          <w:szCs w:val="24"/>
        </w:rPr>
      </w:pPr>
      <w:r w:rsidRPr="001940DA">
        <w:rPr>
          <w:rFonts w:ascii="Arial" w:eastAsia="Calibri" w:hAnsi="Arial" w:cs="Arial"/>
          <w:color w:val="000000"/>
          <w:sz w:val="24"/>
          <w:szCs w:val="24"/>
        </w:rPr>
        <w:t>Identify offices, departments, groups, faculty and others that offer athletic, cultural, educational, and entertainment opportunities to the public; data may be tracked in annual reports, ticket sales, etc. (Report these numbers to the extent possible).</w:t>
      </w:r>
      <w:bookmarkStart w:id="0" w:name="_GoBack"/>
      <w:bookmarkEnd w:id="0"/>
    </w:p>
    <w:p w:rsidR="00797E86" w:rsidRDefault="00797E86" w:rsidP="006E58DD">
      <w:pPr>
        <w:autoSpaceDE w:val="0"/>
        <w:autoSpaceDN w:val="0"/>
        <w:adjustRightInd w:val="0"/>
        <w:spacing w:before="120" w:after="120" w:line="240" w:lineRule="auto"/>
        <w:rPr>
          <w:rFonts w:ascii="Arial" w:hAnsi="Arial" w:cs="Arial"/>
          <w:b/>
          <w:bCs/>
          <w:i/>
          <w:iCs/>
          <w:color w:val="1A1A1A"/>
          <w:sz w:val="30"/>
          <w:szCs w:val="30"/>
          <w:u w:val="single"/>
        </w:rPr>
      </w:pPr>
    </w:p>
    <w:p w:rsidR="00797E86" w:rsidRDefault="00797E86" w:rsidP="006E58DD">
      <w:pPr>
        <w:autoSpaceDE w:val="0"/>
        <w:autoSpaceDN w:val="0"/>
        <w:adjustRightInd w:val="0"/>
        <w:spacing w:before="120" w:after="120" w:line="240" w:lineRule="auto"/>
        <w:rPr>
          <w:rFonts w:ascii="Arial" w:hAnsi="Arial" w:cs="Arial"/>
          <w:b/>
          <w:bCs/>
          <w:i/>
          <w:iCs/>
          <w:color w:val="1A1A1A"/>
          <w:sz w:val="30"/>
          <w:szCs w:val="30"/>
          <w:u w:val="single"/>
        </w:rPr>
      </w:pPr>
    </w:p>
    <w:p w:rsidR="006E58DD" w:rsidRPr="001940DA" w:rsidRDefault="00EA3316" w:rsidP="006E58DD">
      <w:pPr>
        <w:spacing w:before="120" w:after="120" w:line="240" w:lineRule="auto"/>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4384" behindDoc="0" locked="0" layoutInCell="1" allowOverlap="1" wp14:anchorId="43DE12D9" wp14:editId="3985EA78">
                <wp:simplePos x="0" y="0"/>
                <wp:positionH relativeFrom="column">
                  <wp:posOffset>-127591</wp:posOffset>
                </wp:positionH>
                <wp:positionV relativeFrom="paragraph">
                  <wp:posOffset>640493</wp:posOffset>
                </wp:positionV>
                <wp:extent cx="6186805" cy="1828800"/>
                <wp:effectExtent l="0" t="0" r="23495"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805" cy="1828800"/>
                        </a:xfrm>
                        <a:prstGeom prst="rect">
                          <a:avLst/>
                        </a:prstGeom>
                        <a:solidFill>
                          <a:srgbClr val="FFFFFF"/>
                        </a:solidFill>
                        <a:ln w="9525">
                          <a:solidFill>
                            <a:srgbClr val="000000"/>
                          </a:solidFill>
                          <a:miter lim="800000"/>
                          <a:headEnd/>
                          <a:tailEnd/>
                        </a:ln>
                      </wps:spPr>
                      <wps:txbx>
                        <w:txbxContent>
                          <w:p w:rsidR="006E58DD" w:rsidRPr="00060D65" w:rsidRDefault="006E58DD" w:rsidP="006E58DD">
                            <w:pPr>
                              <w:spacing w:line="240" w:lineRule="auto"/>
                              <w:rPr>
                                <w:rFonts w:ascii="Arial" w:hAnsi="Arial" w:cs="Arial"/>
                                <w:b/>
                                <w:sz w:val="24"/>
                                <w:szCs w:val="24"/>
                              </w:rPr>
                            </w:pPr>
                            <w:r w:rsidRPr="00060D65">
                              <w:rPr>
                                <w:rFonts w:ascii="Arial" w:hAnsi="Arial" w:cs="Arial"/>
                                <w:b/>
                                <w:sz w:val="24"/>
                                <w:szCs w:val="24"/>
                              </w:rPr>
                              <w:t>Metric area 5: University in action</w:t>
                            </w:r>
                          </w:p>
                          <w:p w:rsidR="006E58DD" w:rsidRPr="00060D65" w:rsidRDefault="006E58DD" w:rsidP="006E58DD">
                            <w:pPr>
                              <w:autoSpaceDE w:val="0"/>
                              <w:autoSpaceDN w:val="0"/>
                              <w:adjustRightInd w:val="0"/>
                              <w:spacing w:after="0" w:line="240" w:lineRule="auto"/>
                              <w:rPr>
                                <w:rFonts w:ascii="Arial" w:hAnsi="Arial" w:cs="Arial"/>
                                <w:b/>
                                <w:bCs/>
                                <w:i/>
                                <w:iCs/>
                                <w:sz w:val="24"/>
                                <w:szCs w:val="24"/>
                              </w:rPr>
                            </w:pPr>
                            <w:r w:rsidRPr="00060D65">
                              <w:rPr>
                                <w:rFonts w:ascii="Arial" w:hAnsi="Arial" w:cs="Arial"/>
                                <w:b/>
                                <w:bCs/>
                                <w:i/>
                                <w:iCs/>
                                <w:sz w:val="24"/>
                                <w:szCs w:val="24"/>
                              </w:rPr>
                              <w:t>What data campuse</w:t>
                            </w:r>
                            <w:r>
                              <w:rPr>
                                <w:rFonts w:ascii="Arial" w:hAnsi="Arial" w:cs="Arial"/>
                                <w:b/>
                                <w:bCs/>
                                <w:i/>
                                <w:iCs/>
                                <w:sz w:val="24"/>
                                <w:szCs w:val="24"/>
                              </w:rPr>
                              <w:t xml:space="preserve">s are to report for this </w:t>
                            </w:r>
                            <w:proofErr w:type="gramStart"/>
                            <w:r>
                              <w:rPr>
                                <w:rFonts w:ascii="Arial" w:hAnsi="Arial" w:cs="Arial"/>
                                <w:b/>
                                <w:bCs/>
                                <w:i/>
                                <w:iCs/>
                                <w:sz w:val="24"/>
                                <w:szCs w:val="24"/>
                              </w:rPr>
                              <w:t>metric</w:t>
                            </w:r>
                            <w:proofErr w:type="gramEnd"/>
                          </w:p>
                          <w:p w:rsidR="006E58DD" w:rsidRPr="00060D65" w:rsidRDefault="006E58DD" w:rsidP="006E58DD">
                            <w:pPr>
                              <w:numPr>
                                <w:ilvl w:val="0"/>
                                <w:numId w:val="20"/>
                              </w:numPr>
                              <w:autoSpaceDE w:val="0"/>
                              <w:autoSpaceDN w:val="0"/>
                              <w:adjustRightInd w:val="0"/>
                              <w:spacing w:after="0" w:line="240" w:lineRule="auto"/>
                              <w:contextualSpacing/>
                              <w:rPr>
                                <w:rFonts w:ascii="Arial" w:hAnsi="Arial" w:cs="Arial"/>
                                <w:sz w:val="24"/>
                                <w:szCs w:val="24"/>
                              </w:rPr>
                            </w:pPr>
                            <w:r w:rsidRPr="00060D65">
                              <w:rPr>
                                <w:rFonts w:ascii="Arial" w:hAnsi="Arial" w:cs="Arial"/>
                                <w:sz w:val="24"/>
                                <w:szCs w:val="24"/>
                              </w:rPr>
                              <w:t xml:space="preserve">3-5 </w:t>
                            </w:r>
                            <w:r w:rsidR="00B70AD7">
                              <w:rPr>
                                <w:rFonts w:ascii="Arial" w:hAnsi="Arial" w:cs="Arial"/>
                                <w:sz w:val="24"/>
                                <w:szCs w:val="24"/>
                              </w:rPr>
                              <w:t xml:space="preserve">individual </w:t>
                            </w:r>
                            <w:r w:rsidR="00660DBA">
                              <w:rPr>
                                <w:rFonts w:ascii="Arial" w:hAnsi="Arial" w:cs="Arial"/>
                                <w:sz w:val="24"/>
                                <w:szCs w:val="24"/>
                              </w:rPr>
                              <w:t xml:space="preserve">Word document </w:t>
                            </w:r>
                            <w:r w:rsidRPr="00060D65">
                              <w:rPr>
                                <w:rFonts w:ascii="Arial" w:hAnsi="Arial" w:cs="Arial"/>
                                <w:sz w:val="24"/>
                                <w:szCs w:val="24"/>
                              </w:rPr>
                              <w:t>narrative illustrations of exemplary projects, programs, or initiatives that make a positive and profound impact on the quality of life in North Carolina</w:t>
                            </w:r>
                            <w:r w:rsidR="00EA3316">
                              <w:rPr>
                                <w:rFonts w:ascii="Arial" w:hAnsi="Arial" w:cs="Arial"/>
                                <w:sz w:val="24"/>
                                <w:szCs w:val="24"/>
                              </w:rPr>
                              <w:t xml:space="preserve"> (and/or awards received for them)</w:t>
                            </w:r>
                            <w:r w:rsidRPr="00060D65">
                              <w:rPr>
                                <w:rFonts w:ascii="Arial" w:hAnsi="Arial" w:cs="Arial"/>
                                <w:sz w:val="24"/>
                                <w:szCs w:val="24"/>
                              </w:rPr>
                              <w:t xml:space="preserve"> </w:t>
                            </w:r>
                          </w:p>
                          <w:p w:rsidR="006E58DD" w:rsidRPr="00060D65" w:rsidRDefault="006E58DD" w:rsidP="006E58DD">
                            <w:pPr>
                              <w:numPr>
                                <w:ilvl w:val="0"/>
                                <w:numId w:val="20"/>
                              </w:numPr>
                              <w:autoSpaceDE w:val="0"/>
                              <w:autoSpaceDN w:val="0"/>
                              <w:adjustRightInd w:val="0"/>
                              <w:spacing w:after="0" w:line="240" w:lineRule="auto"/>
                              <w:contextualSpacing/>
                              <w:rPr>
                                <w:rFonts w:ascii="Arial" w:hAnsi="Arial" w:cs="Arial"/>
                                <w:sz w:val="24"/>
                                <w:szCs w:val="24"/>
                              </w:rPr>
                            </w:pPr>
                            <w:r w:rsidRPr="009A712E">
                              <w:rPr>
                                <w:rFonts w:ascii="Arial" w:hAnsi="Arial" w:cs="Arial"/>
                                <w:sz w:val="24"/>
                                <w:szCs w:val="24"/>
                                <w:u w:val="single"/>
                              </w:rPr>
                              <w:t>One</w:t>
                            </w:r>
                            <w:r w:rsidRPr="00060D65">
                              <w:rPr>
                                <w:rFonts w:ascii="Arial" w:hAnsi="Arial" w:cs="Arial"/>
                                <w:sz w:val="24"/>
                                <w:szCs w:val="24"/>
                              </w:rPr>
                              <w:t xml:space="preserve"> </w:t>
                            </w:r>
                            <w:r>
                              <w:rPr>
                                <w:rFonts w:ascii="Arial" w:hAnsi="Arial" w:cs="Arial"/>
                                <w:sz w:val="24"/>
                                <w:szCs w:val="24"/>
                              </w:rPr>
                              <w:t>s</w:t>
                            </w:r>
                            <w:r w:rsidRPr="00060D65">
                              <w:rPr>
                                <w:rFonts w:ascii="Arial" w:hAnsi="Arial" w:cs="Arial"/>
                                <w:sz w:val="24"/>
                                <w:szCs w:val="24"/>
                              </w:rPr>
                              <w:t xml:space="preserve">tory should focus on </w:t>
                            </w:r>
                            <w:r w:rsidRPr="00060D65">
                              <w:rPr>
                                <w:rFonts w:ascii="Arial" w:hAnsi="Arial" w:cs="Arial"/>
                                <w:i/>
                                <w:sz w:val="24"/>
                                <w:szCs w:val="24"/>
                              </w:rPr>
                              <w:t>economic development</w:t>
                            </w:r>
                          </w:p>
                          <w:p w:rsidR="006E58DD" w:rsidRPr="00BA0812" w:rsidRDefault="006E58DD" w:rsidP="006E58DD">
                            <w:pPr>
                              <w:numPr>
                                <w:ilvl w:val="0"/>
                                <w:numId w:val="20"/>
                              </w:numPr>
                              <w:autoSpaceDE w:val="0"/>
                              <w:autoSpaceDN w:val="0"/>
                              <w:adjustRightInd w:val="0"/>
                              <w:spacing w:after="0" w:line="240" w:lineRule="auto"/>
                              <w:contextualSpacing/>
                              <w:rPr>
                                <w:rFonts w:ascii="Arial" w:hAnsi="Arial" w:cs="Arial"/>
                                <w:sz w:val="24"/>
                                <w:szCs w:val="24"/>
                              </w:rPr>
                            </w:pPr>
                            <w:r w:rsidRPr="009A712E">
                              <w:rPr>
                                <w:rFonts w:ascii="Arial" w:hAnsi="Arial" w:cs="Arial"/>
                                <w:sz w:val="24"/>
                                <w:szCs w:val="24"/>
                                <w:u w:val="single"/>
                              </w:rPr>
                              <w:t>One</w:t>
                            </w:r>
                            <w:r w:rsidRPr="00060D65">
                              <w:rPr>
                                <w:rFonts w:ascii="Arial" w:hAnsi="Arial" w:cs="Arial"/>
                                <w:sz w:val="24"/>
                                <w:szCs w:val="24"/>
                              </w:rPr>
                              <w:t xml:space="preserve"> story should address the topic of </w:t>
                            </w:r>
                            <w:r w:rsidRPr="00060D65">
                              <w:rPr>
                                <w:rFonts w:ascii="Arial" w:hAnsi="Arial" w:cs="Arial"/>
                                <w:i/>
                                <w:sz w:val="24"/>
                                <w:szCs w:val="24"/>
                              </w:rPr>
                              <w:t>student co-curricular engagement.</w:t>
                            </w:r>
                          </w:p>
                          <w:p w:rsidR="00EA3316" w:rsidRPr="003A42F3" w:rsidRDefault="00EA3316" w:rsidP="006E58DD">
                            <w:pPr>
                              <w:numPr>
                                <w:ilvl w:val="0"/>
                                <w:numId w:val="20"/>
                              </w:numPr>
                              <w:autoSpaceDE w:val="0"/>
                              <w:autoSpaceDN w:val="0"/>
                              <w:adjustRightInd w:val="0"/>
                              <w:spacing w:after="0" w:line="240" w:lineRule="auto"/>
                              <w:contextualSpacing/>
                              <w:rPr>
                                <w:rFonts w:ascii="Arial" w:hAnsi="Arial" w:cs="Arial"/>
                                <w:sz w:val="24"/>
                                <w:szCs w:val="24"/>
                              </w:rPr>
                            </w:pPr>
                            <w:r>
                              <w:rPr>
                                <w:rFonts w:ascii="Arial" w:hAnsi="Arial" w:cs="Arial"/>
                                <w:sz w:val="24"/>
                                <w:szCs w:val="24"/>
                                <w:u w:val="single"/>
                              </w:rPr>
                              <w:t>One story can be either (a) profile/s or list/s of any Community Engagement award/s winners from faculty, staff, and /or students.</w:t>
                            </w:r>
                          </w:p>
                          <w:p w:rsidR="006E58DD" w:rsidRPr="00060D65" w:rsidRDefault="006E58DD" w:rsidP="006E58DD">
                            <w:pPr>
                              <w:autoSpaceDE w:val="0"/>
                              <w:autoSpaceDN w:val="0"/>
                              <w:adjustRightInd w:val="0"/>
                              <w:spacing w:after="0" w:line="240" w:lineRule="auto"/>
                              <w:rPr>
                                <w:rFonts w:ascii="Arial" w:hAnsi="Arial" w:cs="Arial"/>
                                <w:b/>
                                <w:sz w:val="24"/>
                                <w:szCs w:val="24"/>
                              </w:rPr>
                            </w:pPr>
                          </w:p>
                          <w:p w:rsidR="006E58DD" w:rsidRPr="00F4122E" w:rsidRDefault="006E58DD" w:rsidP="006E5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10.05pt;margin-top:50.45pt;width:487.15pt;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">
                <v:textbox>
                  <w:txbxContent>
                    <w:p w:rsidR="006E58DD" w:rsidRPr="00060D65" w:rsidRDefault="006E58DD" w:rsidP="006E58DD">
                      <w:pPr>
                        <w:spacing w:line="240" w:lineRule="auto"/>
                        <w:rPr>
                          <w:rFonts w:ascii="Arial" w:hAnsi="Arial" w:cs="Arial"/>
                          <w:b/>
                          <w:sz w:val="24"/>
                          <w:szCs w:val="24"/>
                        </w:rPr>
                      </w:pPr>
                      <w:r w:rsidRPr="00060D65">
                        <w:rPr>
                          <w:rFonts w:ascii="Arial" w:hAnsi="Arial" w:cs="Arial"/>
                          <w:b/>
                          <w:sz w:val="24"/>
                          <w:szCs w:val="24"/>
                        </w:rPr>
                        <w:t>Metric area 5: University in action</w:t>
                      </w:r>
                    </w:p>
                    <w:p w:rsidR="006E58DD" w:rsidRPr="00060D65" w:rsidRDefault="006E58DD" w:rsidP="006E58DD">
                      <w:pPr>
                        <w:autoSpaceDE w:val="0"/>
                        <w:autoSpaceDN w:val="0"/>
                        <w:adjustRightInd w:val="0"/>
                        <w:spacing w:after="0" w:line="240" w:lineRule="auto"/>
                        <w:rPr>
                          <w:rFonts w:ascii="Arial" w:hAnsi="Arial" w:cs="Arial"/>
                          <w:b/>
                          <w:bCs/>
                          <w:i/>
                          <w:iCs/>
                          <w:sz w:val="24"/>
                          <w:szCs w:val="24"/>
                        </w:rPr>
                      </w:pPr>
                      <w:r w:rsidRPr="00060D65">
                        <w:rPr>
                          <w:rFonts w:ascii="Arial" w:hAnsi="Arial" w:cs="Arial"/>
                          <w:b/>
                          <w:bCs/>
                          <w:i/>
                          <w:iCs/>
                          <w:sz w:val="24"/>
                          <w:szCs w:val="24"/>
                        </w:rPr>
                        <w:t>What data campuse</w:t>
                      </w:r>
                      <w:r>
                        <w:rPr>
                          <w:rFonts w:ascii="Arial" w:hAnsi="Arial" w:cs="Arial"/>
                          <w:b/>
                          <w:bCs/>
                          <w:i/>
                          <w:iCs/>
                          <w:sz w:val="24"/>
                          <w:szCs w:val="24"/>
                        </w:rPr>
                        <w:t>s are to report for this metric</w:t>
                      </w:r>
                    </w:p>
                    <w:p w:rsidR="006E58DD" w:rsidRPr="00060D65" w:rsidRDefault="006E58DD" w:rsidP="006E58DD">
                      <w:pPr>
                        <w:numPr>
                          <w:ilvl w:val="0"/>
                          <w:numId w:val="20"/>
                        </w:numPr>
                        <w:autoSpaceDE w:val="0"/>
                        <w:autoSpaceDN w:val="0"/>
                        <w:adjustRightInd w:val="0"/>
                        <w:spacing w:after="0" w:line="240" w:lineRule="auto"/>
                        <w:contextualSpacing/>
                        <w:rPr>
                          <w:rFonts w:ascii="Arial" w:hAnsi="Arial" w:cs="Arial"/>
                          <w:sz w:val="24"/>
                          <w:szCs w:val="24"/>
                        </w:rPr>
                      </w:pPr>
                      <w:r w:rsidRPr="00060D65">
                        <w:rPr>
                          <w:rFonts w:ascii="Arial" w:hAnsi="Arial" w:cs="Arial"/>
                          <w:sz w:val="24"/>
                          <w:szCs w:val="24"/>
                        </w:rPr>
                        <w:t xml:space="preserve">3-5 </w:t>
                      </w:r>
                      <w:r w:rsidR="00B70AD7">
                        <w:rPr>
                          <w:rFonts w:ascii="Arial" w:hAnsi="Arial" w:cs="Arial"/>
                          <w:sz w:val="24"/>
                          <w:szCs w:val="24"/>
                        </w:rPr>
                        <w:t xml:space="preserve">individual </w:t>
                      </w:r>
                      <w:r w:rsidR="00660DBA">
                        <w:rPr>
                          <w:rFonts w:ascii="Arial" w:hAnsi="Arial" w:cs="Arial"/>
                          <w:sz w:val="24"/>
                          <w:szCs w:val="24"/>
                        </w:rPr>
                        <w:t xml:space="preserve">Word document </w:t>
                      </w:r>
                      <w:r w:rsidRPr="00060D65">
                        <w:rPr>
                          <w:rFonts w:ascii="Arial" w:hAnsi="Arial" w:cs="Arial"/>
                          <w:sz w:val="24"/>
                          <w:szCs w:val="24"/>
                        </w:rPr>
                        <w:t>narrative illustrations of exemplary projects, programs, or initiatives that make a positive and profound impact on the quality of life in North Carolina</w:t>
                      </w:r>
                      <w:r w:rsidR="00EA3316">
                        <w:rPr>
                          <w:rFonts w:ascii="Arial" w:hAnsi="Arial" w:cs="Arial"/>
                          <w:sz w:val="24"/>
                          <w:szCs w:val="24"/>
                        </w:rPr>
                        <w:t xml:space="preserve"> (and/or awards received for them)</w:t>
                      </w:r>
                      <w:r w:rsidRPr="00060D65">
                        <w:rPr>
                          <w:rFonts w:ascii="Arial" w:hAnsi="Arial" w:cs="Arial"/>
                          <w:sz w:val="24"/>
                          <w:szCs w:val="24"/>
                        </w:rPr>
                        <w:t xml:space="preserve"> </w:t>
                      </w:r>
                    </w:p>
                    <w:p w:rsidR="006E58DD" w:rsidRPr="00060D65" w:rsidRDefault="006E58DD" w:rsidP="006E58DD">
                      <w:pPr>
                        <w:numPr>
                          <w:ilvl w:val="0"/>
                          <w:numId w:val="20"/>
                        </w:numPr>
                        <w:autoSpaceDE w:val="0"/>
                        <w:autoSpaceDN w:val="0"/>
                        <w:adjustRightInd w:val="0"/>
                        <w:spacing w:after="0" w:line="240" w:lineRule="auto"/>
                        <w:contextualSpacing/>
                        <w:rPr>
                          <w:rFonts w:ascii="Arial" w:hAnsi="Arial" w:cs="Arial"/>
                          <w:sz w:val="24"/>
                          <w:szCs w:val="24"/>
                        </w:rPr>
                      </w:pPr>
                      <w:r w:rsidRPr="009A712E">
                        <w:rPr>
                          <w:rFonts w:ascii="Arial" w:hAnsi="Arial" w:cs="Arial"/>
                          <w:sz w:val="24"/>
                          <w:szCs w:val="24"/>
                          <w:u w:val="single"/>
                        </w:rPr>
                        <w:t>One</w:t>
                      </w:r>
                      <w:r w:rsidRPr="00060D65">
                        <w:rPr>
                          <w:rFonts w:ascii="Arial" w:hAnsi="Arial" w:cs="Arial"/>
                          <w:sz w:val="24"/>
                          <w:szCs w:val="24"/>
                        </w:rPr>
                        <w:t xml:space="preserve"> </w:t>
                      </w:r>
                      <w:r>
                        <w:rPr>
                          <w:rFonts w:ascii="Arial" w:hAnsi="Arial" w:cs="Arial"/>
                          <w:sz w:val="24"/>
                          <w:szCs w:val="24"/>
                        </w:rPr>
                        <w:t>s</w:t>
                      </w:r>
                      <w:r w:rsidRPr="00060D65">
                        <w:rPr>
                          <w:rFonts w:ascii="Arial" w:hAnsi="Arial" w:cs="Arial"/>
                          <w:sz w:val="24"/>
                          <w:szCs w:val="24"/>
                        </w:rPr>
                        <w:t xml:space="preserve">tory should focus on </w:t>
                      </w:r>
                      <w:r w:rsidRPr="00060D65">
                        <w:rPr>
                          <w:rFonts w:ascii="Arial" w:hAnsi="Arial" w:cs="Arial"/>
                          <w:i/>
                          <w:sz w:val="24"/>
                          <w:szCs w:val="24"/>
                        </w:rPr>
                        <w:t>economic development</w:t>
                      </w:r>
                    </w:p>
                    <w:p w:rsidR="006E58DD" w:rsidRPr="00BA0812" w:rsidRDefault="006E58DD" w:rsidP="006E58DD">
                      <w:pPr>
                        <w:numPr>
                          <w:ilvl w:val="0"/>
                          <w:numId w:val="20"/>
                        </w:numPr>
                        <w:autoSpaceDE w:val="0"/>
                        <w:autoSpaceDN w:val="0"/>
                        <w:adjustRightInd w:val="0"/>
                        <w:spacing w:after="0" w:line="240" w:lineRule="auto"/>
                        <w:contextualSpacing/>
                        <w:rPr>
                          <w:rFonts w:ascii="Arial" w:hAnsi="Arial" w:cs="Arial"/>
                          <w:sz w:val="24"/>
                          <w:szCs w:val="24"/>
                        </w:rPr>
                      </w:pPr>
                      <w:r w:rsidRPr="009A712E">
                        <w:rPr>
                          <w:rFonts w:ascii="Arial" w:hAnsi="Arial" w:cs="Arial"/>
                          <w:sz w:val="24"/>
                          <w:szCs w:val="24"/>
                          <w:u w:val="single"/>
                        </w:rPr>
                        <w:t>One</w:t>
                      </w:r>
                      <w:r w:rsidRPr="00060D65">
                        <w:rPr>
                          <w:rFonts w:ascii="Arial" w:hAnsi="Arial" w:cs="Arial"/>
                          <w:sz w:val="24"/>
                          <w:szCs w:val="24"/>
                        </w:rPr>
                        <w:t xml:space="preserve"> story should address the topic of </w:t>
                      </w:r>
                      <w:r w:rsidRPr="00060D65">
                        <w:rPr>
                          <w:rFonts w:ascii="Arial" w:hAnsi="Arial" w:cs="Arial"/>
                          <w:i/>
                          <w:sz w:val="24"/>
                          <w:szCs w:val="24"/>
                        </w:rPr>
                        <w:t>student co-curricular engagement.</w:t>
                      </w:r>
                    </w:p>
                    <w:p w:rsidR="00EA3316" w:rsidRPr="003A42F3" w:rsidRDefault="00EA3316" w:rsidP="006E58DD">
                      <w:pPr>
                        <w:numPr>
                          <w:ilvl w:val="0"/>
                          <w:numId w:val="20"/>
                        </w:numPr>
                        <w:autoSpaceDE w:val="0"/>
                        <w:autoSpaceDN w:val="0"/>
                        <w:adjustRightInd w:val="0"/>
                        <w:spacing w:after="0" w:line="240" w:lineRule="auto"/>
                        <w:contextualSpacing/>
                        <w:rPr>
                          <w:rFonts w:ascii="Arial" w:hAnsi="Arial" w:cs="Arial"/>
                          <w:sz w:val="24"/>
                          <w:szCs w:val="24"/>
                        </w:rPr>
                      </w:pPr>
                      <w:r>
                        <w:rPr>
                          <w:rFonts w:ascii="Arial" w:hAnsi="Arial" w:cs="Arial"/>
                          <w:sz w:val="24"/>
                          <w:szCs w:val="24"/>
                          <w:u w:val="single"/>
                        </w:rPr>
                        <w:t>One story can be either (a) profile/s or list/s of any Community Engagement award/s winners from faculty, staff, and /or students.</w:t>
                      </w:r>
                    </w:p>
                    <w:p w:rsidR="006E58DD" w:rsidRPr="00060D65" w:rsidRDefault="006E58DD" w:rsidP="006E58DD">
                      <w:pPr>
                        <w:autoSpaceDE w:val="0"/>
                        <w:autoSpaceDN w:val="0"/>
                        <w:adjustRightInd w:val="0"/>
                        <w:spacing w:after="0" w:line="240" w:lineRule="auto"/>
                        <w:rPr>
                          <w:rFonts w:ascii="Arial" w:hAnsi="Arial" w:cs="Arial"/>
                          <w:b/>
                          <w:sz w:val="24"/>
                          <w:szCs w:val="24"/>
                        </w:rPr>
                      </w:pPr>
                    </w:p>
                    <w:p w:rsidR="006E58DD" w:rsidRPr="00F4122E" w:rsidRDefault="006E58DD" w:rsidP="006E58DD"/>
                  </w:txbxContent>
                </v:textbox>
              </v:shape>
            </w:pict>
          </mc:Fallback>
        </mc:AlternateContent>
      </w:r>
    </w:p>
    <w:p w:rsidR="006E58DD" w:rsidRPr="001940DA" w:rsidRDefault="006E58DD" w:rsidP="006E58DD">
      <w:pPr>
        <w:autoSpaceDE w:val="0"/>
        <w:autoSpaceDN w:val="0"/>
        <w:adjustRightInd w:val="0"/>
        <w:spacing w:before="120" w:after="120" w:line="240" w:lineRule="auto"/>
        <w:rPr>
          <w:rFonts w:ascii="Arial" w:hAnsi="Arial" w:cs="Arial"/>
          <w:b/>
          <w:bCs/>
          <w:i/>
          <w:iCs/>
          <w:sz w:val="24"/>
          <w:szCs w:val="24"/>
        </w:rPr>
      </w:pPr>
    </w:p>
    <w:p w:rsidR="006E58DD" w:rsidRPr="001940DA" w:rsidRDefault="006E58DD" w:rsidP="006E58DD">
      <w:pPr>
        <w:autoSpaceDE w:val="0"/>
        <w:autoSpaceDN w:val="0"/>
        <w:adjustRightInd w:val="0"/>
        <w:spacing w:before="120" w:after="120" w:line="240" w:lineRule="auto"/>
        <w:rPr>
          <w:rFonts w:ascii="Arial" w:hAnsi="Arial" w:cs="Arial"/>
          <w:b/>
          <w:bCs/>
          <w:i/>
          <w:iCs/>
          <w:sz w:val="24"/>
          <w:szCs w:val="24"/>
        </w:rPr>
      </w:pPr>
    </w:p>
    <w:p w:rsidR="006E58DD" w:rsidRPr="001940DA" w:rsidRDefault="006E58DD" w:rsidP="006E58DD">
      <w:pPr>
        <w:autoSpaceDE w:val="0"/>
        <w:autoSpaceDN w:val="0"/>
        <w:adjustRightInd w:val="0"/>
        <w:spacing w:before="120" w:after="120" w:line="240" w:lineRule="auto"/>
        <w:rPr>
          <w:rFonts w:ascii="Arial" w:hAnsi="Arial" w:cs="Arial"/>
          <w:b/>
          <w:bCs/>
          <w:i/>
          <w:iCs/>
          <w:sz w:val="24"/>
          <w:szCs w:val="24"/>
        </w:rPr>
      </w:pPr>
    </w:p>
    <w:p w:rsidR="006E58DD" w:rsidRPr="001940DA" w:rsidRDefault="006E58DD" w:rsidP="006E58DD">
      <w:pPr>
        <w:autoSpaceDE w:val="0"/>
        <w:autoSpaceDN w:val="0"/>
        <w:adjustRightInd w:val="0"/>
        <w:spacing w:before="120" w:after="120" w:line="240" w:lineRule="auto"/>
        <w:rPr>
          <w:rFonts w:ascii="Arial" w:hAnsi="Arial" w:cs="Arial"/>
          <w:b/>
          <w:bCs/>
          <w:i/>
          <w:iCs/>
          <w:sz w:val="24"/>
          <w:szCs w:val="24"/>
        </w:rPr>
      </w:pPr>
    </w:p>
    <w:p w:rsidR="006E58DD" w:rsidRPr="001940DA" w:rsidRDefault="006E58DD" w:rsidP="006E58DD">
      <w:pPr>
        <w:autoSpaceDE w:val="0"/>
        <w:autoSpaceDN w:val="0"/>
        <w:adjustRightInd w:val="0"/>
        <w:spacing w:before="120" w:after="120" w:line="240" w:lineRule="auto"/>
        <w:rPr>
          <w:rFonts w:ascii="Arial" w:hAnsi="Arial" w:cs="Arial"/>
          <w:b/>
          <w:bCs/>
          <w:i/>
          <w:iCs/>
          <w:sz w:val="24"/>
          <w:szCs w:val="24"/>
        </w:rPr>
      </w:pPr>
    </w:p>
    <w:p w:rsidR="006E58DD" w:rsidRPr="001940DA" w:rsidRDefault="006E58DD" w:rsidP="006E58DD">
      <w:pPr>
        <w:autoSpaceDE w:val="0"/>
        <w:autoSpaceDN w:val="0"/>
        <w:adjustRightInd w:val="0"/>
        <w:spacing w:before="120" w:after="120" w:line="240" w:lineRule="auto"/>
        <w:rPr>
          <w:rFonts w:ascii="Arial" w:hAnsi="Arial" w:cs="Arial"/>
          <w:b/>
          <w:sz w:val="24"/>
          <w:szCs w:val="24"/>
        </w:rPr>
      </w:pPr>
    </w:p>
    <w:p w:rsidR="006E58DD" w:rsidRDefault="00797E86" w:rsidP="006E58DD">
      <w:pPr>
        <w:autoSpaceDE w:val="0"/>
        <w:autoSpaceDN w:val="0"/>
        <w:adjustRightInd w:val="0"/>
        <w:spacing w:before="120" w:after="120" w:line="240" w:lineRule="auto"/>
        <w:rPr>
          <w:rFonts w:ascii="Arial" w:hAnsi="Arial" w:cs="Arial"/>
          <w:b/>
          <w:i/>
          <w:sz w:val="30"/>
          <w:szCs w:val="30"/>
          <w:u w:val="single"/>
        </w:rPr>
      </w:pPr>
      <w:r w:rsidRPr="00797E86">
        <w:rPr>
          <w:rFonts w:ascii="Arial" w:hAnsi="Arial" w:cs="Arial"/>
          <w:b/>
          <w:i/>
          <w:sz w:val="30"/>
          <w:szCs w:val="30"/>
          <w:u w:val="single"/>
        </w:rPr>
        <w:t xml:space="preserve">5.1 </w:t>
      </w:r>
      <w:r>
        <w:rPr>
          <w:rFonts w:ascii="Arial" w:hAnsi="Arial" w:cs="Arial"/>
          <w:b/>
          <w:i/>
          <w:sz w:val="30"/>
          <w:szCs w:val="30"/>
          <w:u w:val="single"/>
        </w:rPr>
        <w:t>Campus narratives</w:t>
      </w:r>
      <w:r w:rsidR="006E58DD" w:rsidRPr="00797E86">
        <w:rPr>
          <w:rFonts w:ascii="Arial" w:hAnsi="Arial" w:cs="Arial"/>
          <w:b/>
          <w:i/>
          <w:sz w:val="30"/>
          <w:szCs w:val="30"/>
          <w:u w:val="single"/>
        </w:rPr>
        <w:t xml:space="preserve"> </w:t>
      </w:r>
    </w:p>
    <w:p w:rsidR="00797E86" w:rsidRPr="00797E86" w:rsidRDefault="00797E86" w:rsidP="006E58DD">
      <w:pPr>
        <w:autoSpaceDE w:val="0"/>
        <w:autoSpaceDN w:val="0"/>
        <w:adjustRightInd w:val="0"/>
        <w:spacing w:before="120" w:after="120" w:line="240" w:lineRule="auto"/>
        <w:rPr>
          <w:rFonts w:ascii="Arial" w:hAnsi="Arial" w:cs="Arial"/>
          <w:b/>
          <w:sz w:val="24"/>
          <w:szCs w:val="24"/>
        </w:rPr>
      </w:pPr>
      <w:r w:rsidRPr="00797E86">
        <w:rPr>
          <w:rFonts w:ascii="Arial" w:hAnsi="Arial" w:cs="Arial"/>
          <w:b/>
          <w:sz w:val="24"/>
          <w:szCs w:val="24"/>
        </w:rPr>
        <w:t>Criteria for inclusion</w:t>
      </w:r>
    </w:p>
    <w:p w:rsidR="006E58DD" w:rsidRPr="001940DA" w:rsidRDefault="006E58DD" w:rsidP="006E58DD">
      <w:pPr>
        <w:numPr>
          <w:ilvl w:val="0"/>
          <w:numId w:val="22"/>
        </w:numPr>
        <w:autoSpaceDE w:val="0"/>
        <w:autoSpaceDN w:val="0"/>
        <w:adjustRightInd w:val="0"/>
        <w:spacing w:before="120" w:after="120" w:line="240" w:lineRule="auto"/>
        <w:rPr>
          <w:rFonts w:ascii="Arial" w:hAnsi="Arial" w:cs="Arial"/>
          <w:sz w:val="24"/>
          <w:szCs w:val="24"/>
        </w:rPr>
      </w:pPr>
      <w:r w:rsidRPr="001940DA">
        <w:rPr>
          <w:rFonts w:ascii="Arial" w:hAnsi="Arial" w:cs="Arial"/>
          <w:sz w:val="24"/>
          <w:szCs w:val="24"/>
        </w:rPr>
        <w:t>Each illustration should be no longer than 2 pages</w:t>
      </w:r>
      <w:r w:rsidR="00540ED5">
        <w:rPr>
          <w:rFonts w:ascii="Arial" w:hAnsi="Arial" w:cs="Arial"/>
          <w:sz w:val="24"/>
          <w:szCs w:val="24"/>
        </w:rPr>
        <w:t xml:space="preserve"> and in Word format only</w:t>
      </w:r>
      <w:r w:rsidRPr="001940DA">
        <w:rPr>
          <w:rFonts w:ascii="Arial" w:hAnsi="Arial" w:cs="Arial"/>
          <w:sz w:val="24"/>
          <w:szCs w:val="24"/>
        </w:rPr>
        <w:t xml:space="preserve">. (Note: links to photos, press releases, websites, </w:t>
      </w:r>
      <w:proofErr w:type="gramStart"/>
      <w:r w:rsidRPr="001940DA">
        <w:rPr>
          <w:rFonts w:ascii="Arial" w:hAnsi="Arial" w:cs="Arial"/>
          <w:sz w:val="24"/>
          <w:szCs w:val="24"/>
        </w:rPr>
        <w:t>videos</w:t>
      </w:r>
      <w:proofErr w:type="gramEnd"/>
      <w:r w:rsidRPr="001940DA">
        <w:rPr>
          <w:rFonts w:ascii="Arial" w:hAnsi="Arial" w:cs="Arial"/>
          <w:sz w:val="24"/>
          <w:szCs w:val="24"/>
        </w:rPr>
        <w:t xml:space="preserve"> online, etc.  </w:t>
      </w:r>
      <w:proofErr w:type="gramStart"/>
      <w:r w:rsidRPr="001940DA">
        <w:rPr>
          <w:rFonts w:ascii="Arial" w:hAnsi="Arial" w:cs="Arial"/>
          <w:sz w:val="24"/>
          <w:szCs w:val="24"/>
        </w:rPr>
        <w:t>can</w:t>
      </w:r>
      <w:proofErr w:type="gramEnd"/>
      <w:r w:rsidRPr="001940DA">
        <w:rPr>
          <w:rFonts w:ascii="Arial" w:hAnsi="Arial" w:cs="Arial"/>
          <w:sz w:val="24"/>
          <w:szCs w:val="24"/>
        </w:rPr>
        <w:t xml:space="preserve"> be a great way to provide additional info!).</w:t>
      </w:r>
    </w:p>
    <w:p w:rsidR="006E58DD" w:rsidRPr="001940DA" w:rsidRDefault="006E58DD" w:rsidP="006E58DD">
      <w:pPr>
        <w:numPr>
          <w:ilvl w:val="0"/>
          <w:numId w:val="22"/>
        </w:numPr>
        <w:autoSpaceDE w:val="0"/>
        <w:autoSpaceDN w:val="0"/>
        <w:adjustRightInd w:val="0"/>
        <w:spacing w:before="120" w:after="120" w:line="240" w:lineRule="auto"/>
        <w:rPr>
          <w:rFonts w:ascii="Arial" w:hAnsi="Arial" w:cs="Arial"/>
          <w:sz w:val="24"/>
          <w:szCs w:val="24"/>
        </w:rPr>
      </w:pPr>
      <w:r w:rsidRPr="001940DA">
        <w:rPr>
          <w:rFonts w:ascii="Arial" w:hAnsi="Arial" w:cs="Arial"/>
          <w:sz w:val="24"/>
          <w:szCs w:val="24"/>
        </w:rPr>
        <w:t xml:space="preserve">Economic development focused stories should look at ways that campuses are positively supporting the local, regional or state economy through its actions.  </w:t>
      </w:r>
    </w:p>
    <w:p w:rsidR="006E58DD" w:rsidRPr="001940DA" w:rsidRDefault="006E58DD" w:rsidP="006E58DD">
      <w:pPr>
        <w:pStyle w:val="NormalWeb"/>
        <w:numPr>
          <w:ilvl w:val="0"/>
          <w:numId w:val="22"/>
        </w:numPr>
        <w:spacing w:before="120" w:beforeAutospacing="0" w:after="120" w:afterAutospacing="0"/>
        <w:rPr>
          <w:rFonts w:ascii="Arial" w:hAnsi="Arial" w:cs="Arial"/>
        </w:rPr>
      </w:pPr>
      <w:r w:rsidRPr="001940DA">
        <w:rPr>
          <w:rFonts w:ascii="Arial" w:hAnsi="Arial" w:cs="Arial"/>
          <w:bCs/>
        </w:rPr>
        <w:t xml:space="preserve">Co-curricular engagement is activity by students </w:t>
      </w:r>
      <w:r w:rsidRPr="001940DA">
        <w:rPr>
          <w:rFonts w:ascii="Arial" w:hAnsi="Arial" w:cs="Arial"/>
          <w:b/>
          <w:bCs/>
          <w:u w:val="single"/>
        </w:rPr>
        <w:t>that is unaffiliated with an academic course (metric area 1 captures course-affiliated engagement)</w:t>
      </w:r>
      <w:r w:rsidRPr="001940DA">
        <w:rPr>
          <w:rFonts w:ascii="Arial" w:hAnsi="Arial" w:cs="Arial"/>
        </w:rPr>
        <w:t xml:space="preserve"> that meets community needs. These projects are often conducted by individual students, residence hall floors, student organizations, or other groups of students.</w:t>
      </w:r>
    </w:p>
    <w:p w:rsidR="006E58DD" w:rsidRPr="001940DA" w:rsidRDefault="006E58DD" w:rsidP="006E58DD">
      <w:pPr>
        <w:pStyle w:val="NormalWeb"/>
        <w:numPr>
          <w:ilvl w:val="0"/>
          <w:numId w:val="22"/>
        </w:numPr>
        <w:spacing w:before="120" w:beforeAutospacing="0" w:after="120" w:afterAutospacing="0"/>
        <w:rPr>
          <w:rFonts w:ascii="Arial" w:hAnsi="Arial" w:cs="Arial"/>
        </w:rPr>
      </w:pPr>
      <w:r w:rsidRPr="001940DA">
        <w:rPr>
          <w:rFonts w:ascii="Arial" w:hAnsi="Arial" w:cs="Arial"/>
        </w:rPr>
        <w:t xml:space="preserve">These stories will be used to help UNC-GA communicate campus economic and community engagement efforts to external audiences through UNC @ Work and other media. Stories should be ready for outside audiences. </w:t>
      </w:r>
    </w:p>
    <w:p w:rsidR="006E58DD" w:rsidRPr="001940DA" w:rsidRDefault="006E58DD" w:rsidP="006E58DD">
      <w:pPr>
        <w:pStyle w:val="NoSpacing1"/>
        <w:spacing w:before="120" w:after="120"/>
        <w:rPr>
          <w:rFonts w:ascii="Arial" w:hAnsi="Arial" w:cs="Arial"/>
          <w:sz w:val="24"/>
          <w:szCs w:val="24"/>
        </w:rPr>
      </w:pPr>
      <w:r w:rsidRPr="001940DA">
        <w:rPr>
          <w:rFonts w:ascii="Arial" w:hAnsi="Arial" w:cs="Arial"/>
          <w:sz w:val="24"/>
          <w:szCs w:val="24"/>
        </w:rPr>
        <w:t xml:space="preserve">All stories should include the following elements: </w:t>
      </w:r>
    </w:p>
    <w:p w:rsidR="006E58DD" w:rsidRPr="001940DA" w:rsidRDefault="006E58DD" w:rsidP="006E58DD">
      <w:pPr>
        <w:pStyle w:val="NoSpacing1"/>
        <w:numPr>
          <w:ilvl w:val="0"/>
          <w:numId w:val="21"/>
        </w:numPr>
        <w:spacing w:before="120" w:after="120"/>
        <w:rPr>
          <w:rFonts w:ascii="Arial" w:hAnsi="Arial" w:cs="Arial"/>
          <w:sz w:val="24"/>
          <w:szCs w:val="24"/>
        </w:rPr>
      </w:pPr>
      <w:r w:rsidRPr="001940DA">
        <w:rPr>
          <w:rFonts w:ascii="Arial" w:hAnsi="Arial" w:cs="Arial"/>
          <w:sz w:val="24"/>
          <w:szCs w:val="24"/>
        </w:rPr>
        <w:t>What’s the project</w:t>
      </w:r>
      <w:r w:rsidR="00EA3316">
        <w:rPr>
          <w:rFonts w:ascii="Arial" w:hAnsi="Arial" w:cs="Arial"/>
          <w:sz w:val="24"/>
          <w:szCs w:val="24"/>
        </w:rPr>
        <w:t xml:space="preserve"> (and/or award/s)</w:t>
      </w:r>
      <w:r w:rsidRPr="001940DA">
        <w:rPr>
          <w:rFonts w:ascii="Arial" w:hAnsi="Arial" w:cs="Arial"/>
          <w:sz w:val="24"/>
          <w:szCs w:val="24"/>
        </w:rPr>
        <w:t>?</w:t>
      </w:r>
    </w:p>
    <w:p w:rsidR="006E58DD" w:rsidRPr="001940DA" w:rsidRDefault="00540ED5" w:rsidP="006E58DD">
      <w:pPr>
        <w:pStyle w:val="NoSpacing1"/>
        <w:spacing w:before="120" w:after="120"/>
        <w:ind w:left="2160"/>
        <w:rPr>
          <w:rFonts w:ascii="Arial" w:hAnsi="Arial" w:cs="Arial"/>
          <w:sz w:val="24"/>
          <w:szCs w:val="24"/>
        </w:rPr>
      </w:pPr>
      <w:r>
        <w:rPr>
          <w:rFonts w:ascii="Arial" w:hAnsi="Arial" w:cs="Arial"/>
          <w:sz w:val="24"/>
          <w:szCs w:val="24"/>
        </w:rPr>
        <w:t>Who, w</w:t>
      </w:r>
      <w:r w:rsidR="006E58DD" w:rsidRPr="001940DA">
        <w:rPr>
          <w:rFonts w:ascii="Arial" w:hAnsi="Arial" w:cs="Arial"/>
          <w:sz w:val="24"/>
          <w:szCs w:val="24"/>
        </w:rPr>
        <w:t>hat, where, when, how many, names, organizations associated with the project</w:t>
      </w:r>
      <w:r w:rsidR="00EA3316">
        <w:rPr>
          <w:rFonts w:ascii="Arial" w:hAnsi="Arial" w:cs="Arial"/>
          <w:sz w:val="24"/>
          <w:szCs w:val="24"/>
        </w:rPr>
        <w:t xml:space="preserve"> (and/or award/s)</w:t>
      </w:r>
    </w:p>
    <w:p w:rsidR="006E58DD" w:rsidRPr="001940DA" w:rsidRDefault="006E58DD" w:rsidP="006E58DD">
      <w:pPr>
        <w:pStyle w:val="NoSpacing1"/>
        <w:spacing w:before="120" w:after="120"/>
        <w:ind w:left="720" w:firstLine="720"/>
        <w:rPr>
          <w:rFonts w:ascii="Arial" w:hAnsi="Arial" w:cs="Arial"/>
          <w:sz w:val="24"/>
          <w:szCs w:val="24"/>
        </w:rPr>
      </w:pPr>
      <w:r w:rsidRPr="001940DA">
        <w:rPr>
          <w:rFonts w:ascii="Arial" w:hAnsi="Arial" w:cs="Arial"/>
          <w:sz w:val="24"/>
          <w:szCs w:val="24"/>
        </w:rPr>
        <w:t>2. What do people say about it?</w:t>
      </w:r>
    </w:p>
    <w:p w:rsidR="006E58DD" w:rsidRPr="001940DA" w:rsidRDefault="006E58DD" w:rsidP="006E58DD">
      <w:pPr>
        <w:pStyle w:val="NoSpacing1"/>
        <w:spacing w:before="120" w:after="120"/>
        <w:rPr>
          <w:rFonts w:ascii="Arial" w:hAnsi="Arial" w:cs="Arial"/>
          <w:sz w:val="24"/>
          <w:szCs w:val="24"/>
        </w:rPr>
      </w:pPr>
      <w:r w:rsidRPr="001940DA">
        <w:rPr>
          <w:rFonts w:ascii="Arial" w:hAnsi="Arial" w:cs="Arial"/>
          <w:sz w:val="24"/>
          <w:szCs w:val="24"/>
        </w:rPr>
        <w:t xml:space="preserve">                </w:t>
      </w:r>
      <w:r w:rsidRPr="001940DA">
        <w:rPr>
          <w:rFonts w:ascii="Arial" w:hAnsi="Arial" w:cs="Arial"/>
          <w:sz w:val="24"/>
          <w:szCs w:val="24"/>
        </w:rPr>
        <w:tab/>
      </w:r>
      <w:r w:rsidRPr="001940DA">
        <w:rPr>
          <w:rFonts w:ascii="Arial" w:hAnsi="Arial" w:cs="Arial"/>
          <w:sz w:val="24"/>
          <w:szCs w:val="24"/>
        </w:rPr>
        <w:tab/>
        <w:t>Quote from participant</w:t>
      </w:r>
      <w:r w:rsidR="00EA3316">
        <w:rPr>
          <w:rFonts w:ascii="Arial" w:hAnsi="Arial" w:cs="Arial"/>
          <w:sz w:val="24"/>
          <w:szCs w:val="24"/>
        </w:rPr>
        <w:t>/awardee</w:t>
      </w:r>
      <w:r w:rsidRPr="001940DA">
        <w:rPr>
          <w:rFonts w:ascii="Arial" w:hAnsi="Arial" w:cs="Arial"/>
          <w:sz w:val="24"/>
          <w:szCs w:val="24"/>
        </w:rPr>
        <w:t xml:space="preserve"> from campus</w:t>
      </w:r>
    </w:p>
    <w:p w:rsidR="006E58DD" w:rsidRPr="001940DA" w:rsidRDefault="006E58DD" w:rsidP="006E58DD">
      <w:pPr>
        <w:pStyle w:val="NoSpacing1"/>
        <w:spacing w:before="120" w:after="120"/>
        <w:ind w:left="720" w:firstLine="720"/>
        <w:rPr>
          <w:rFonts w:ascii="Arial" w:hAnsi="Arial" w:cs="Arial"/>
          <w:sz w:val="24"/>
          <w:szCs w:val="24"/>
        </w:rPr>
      </w:pPr>
      <w:r w:rsidRPr="001940DA">
        <w:rPr>
          <w:rFonts w:ascii="Arial" w:hAnsi="Arial" w:cs="Arial"/>
          <w:sz w:val="24"/>
          <w:szCs w:val="24"/>
        </w:rPr>
        <w:t>           Quote from participant</w:t>
      </w:r>
      <w:r w:rsidR="00EA3316">
        <w:rPr>
          <w:rFonts w:ascii="Arial" w:hAnsi="Arial" w:cs="Arial"/>
          <w:sz w:val="24"/>
          <w:szCs w:val="24"/>
        </w:rPr>
        <w:t>/awardee</w:t>
      </w:r>
      <w:r w:rsidRPr="001940DA">
        <w:rPr>
          <w:rFonts w:ascii="Arial" w:hAnsi="Arial" w:cs="Arial"/>
          <w:sz w:val="24"/>
          <w:szCs w:val="24"/>
        </w:rPr>
        <w:t xml:space="preserve"> off-campus</w:t>
      </w:r>
    </w:p>
    <w:p w:rsidR="006E58DD" w:rsidRPr="001940DA" w:rsidRDefault="006E58DD" w:rsidP="006E58DD">
      <w:pPr>
        <w:pStyle w:val="NoSpacing1"/>
        <w:numPr>
          <w:ilvl w:val="0"/>
          <w:numId w:val="21"/>
        </w:numPr>
        <w:spacing w:before="120" w:after="120"/>
        <w:rPr>
          <w:rFonts w:ascii="Arial" w:hAnsi="Arial" w:cs="Arial"/>
          <w:sz w:val="24"/>
          <w:szCs w:val="24"/>
        </w:rPr>
      </w:pPr>
      <w:r w:rsidRPr="001940DA">
        <w:rPr>
          <w:rFonts w:ascii="Arial" w:hAnsi="Arial" w:cs="Arial"/>
          <w:sz w:val="24"/>
          <w:szCs w:val="24"/>
        </w:rPr>
        <w:t>What’s happening?</w:t>
      </w:r>
    </w:p>
    <w:p w:rsidR="006E58DD" w:rsidRPr="001940DA" w:rsidRDefault="006E58DD" w:rsidP="006E58DD">
      <w:pPr>
        <w:pStyle w:val="NoSpacing1"/>
        <w:spacing w:before="120" w:after="120"/>
        <w:rPr>
          <w:rFonts w:ascii="Arial" w:hAnsi="Arial" w:cs="Arial"/>
          <w:sz w:val="24"/>
          <w:szCs w:val="24"/>
        </w:rPr>
      </w:pPr>
      <w:r w:rsidRPr="001940DA">
        <w:rPr>
          <w:rFonts w:ascii="Arial" w:hAnsi="Arial" w:cs="Arial"/>
          <w:sz w:val="24"/>
          <w:szCs w:val="24"/>
        </w:rPr>
        <w:t xml:space="preserve">                </w:t>
      </w:r>
      <w:r w:rsidRPr="001940DA">
        <w:rPr>
          <w:rFonts w:ascii="Arial" w:hAnsi="Arial" w:cs="Arial"/>
          <w:sz w:val="24"/>
          <w:szCs w:val="24"/>
        </w:rPr>
        <w:tab/>
      </w:r>
      <w:r w:rsidRPr="001940DA">
        <w:rPr>
          <w:rFonts w:ascii="Arial" w:hAnsi="Arial" w:cs="Arial"/>
          <w:sz w:val="24"/>
          <w:szCs w:val="24"/>
        </w:rPr>
        <w:tab/>
        <w:t xml:space="preserve"> Impacts/outcomes</w:t>
      </w:r>
    </w:p>
    <w:p w:rsidR="006E58DD" w:rsidRPr="001940DA" w:rsidRDefault="006E58DD" w:rsidP="006E58DD">
      <w:pPr>
        <w:pStyle w:val="NoSpacing1"/>
        <w:numPr>
          <w:ilvl w:val="0"/>
          <w:numId w:val="21"/>
        </w:numPr>
        <w:spacing w:before="120" w:after="120"/>
        <w:rPr>
          <w:rFonts w:ascii="Arial" w:hAnsi="Arial" w:cs="Arial"/>
          <w:sz w:val="24"/>
          <w:szCs w:val="24"/>
        </w:rPr>
      </w:pPr>
      <w:r w:rsidRPr="001940DA">
        <w:rPr>
          <w:rFonts w:ascii="Arial" w:hAnsi="Arial" w:cs="Arial"/>
          <w:sz w:val="24"/>
          <w:szCs w:val="24"/>
        </w:rPr>
        <w:t>Why does the project</w:t>
      </w:r>
      <w:r w:rsidR="00EA3316">
        <w:rPr>
          <w:rFonts w:ascii="Arial" w:hAnsi="Arial" w:cs="Arial"/>
          <w:sz w:val="24"/>
          <w:szCs w:val="24"/>
        </w:rPr>
        <w:t>/award</w:t>
      </w:r>
      <w:r w:rsidRPr="001940DA">
        <w:rPr>
          <w:rFonts w:ascii="Arial" w:hAnsi="Arial" w:cs="Arial"/>
          <w:sz w:val="24"/>
          <w:szCs w:val="24"/>
        </w:rPr>
        <w:t xml:space="preserve"> matter?    </w:t>
      </w:r>
    </w:p>
    <w:p w:rsidR="006E58DD" w:rsidRPr="001940DA" w:rsidRDefault="006E58DD" w:rsidP="006E58DD">
      <w:pPr>
        <w:pStyle w:val="NoSpacing1"/>
        <w:spacing w:before="120" w:after="120"/>
        <w:ind w:left="2160" w:firstLine="75"/>
        <w:rPr>
          <w:rFonts w:ascii="Arial" w:hAnsi="Arial" w:cs="Arial"/>
          <w:sz w:val="24"/>
          <w:szCs w:val="24"/>
        </w:rPr>
      </w:pPr>
      <w:r w:rsidRPr="001940DA">
        <w:rPr>
          <w:rFonts w:ascii="Arial" w:hAnsi="Arial" w:cs="Arial"/>
          <w:sz w:val="24"/>
          <w:szCs w:val="24"/>
        </w:rPr>
        <w:t>How does this fit with community/campus/system/state    values/goals?</w:t>
      </w:r>
    </w:p>
    <w:p w:rsidR="006E58DD" w:rsidRPr="001940DA" w:rsidRDefault="006E58DD" w:rsidP="006E58DD">
      <w:pPr>
        <w:pStyle w:val="NoSpacing1"/>
        <w:numPr>
          <w:ilvl w:val="0"/>
          <w:numId w:val="21"/>
        </w:numPr>
        <w:spacing w:before="120" w:after="120"/>
        <w:rPr>
          <w:rFonts w:ascii="Arial" w:hAnsi="Arial" w:cs="Arial"/>
          <w:sz w:val="24"/>
          <w:szCs w:val="24"/>
        </w:rPr>
      </w:pPr>
      <w:r w:rsidRPr="001940DA">
        <w:rPr>
          <w:rFonts w:ascii="Arial" w:hAnsi="Arial" w:cs="Arial"/>
          <w:sz w:val="24"/>
          <w:szCs w:val="24"/>
        </w:rPr>
        <w:t>What’s next?</w:t>
      </w:r>
    </w:p>
    <w:p w:rsidR="006E58DD" w:rsidRPr="001940DA" w:rsidRDefault="006E58DD" w:rsidP="006E58DD">
      <w:pPr>
        <w:pStyle w:val="NoSpacing1"/>
        <w:spacing w:before="120" w:after="120"/>
        <w:rPr>
          <w:rFonts w:ascii="Arial" w:hAnsi="Arial" w:cs="Arial"/>
          <w:sz w:val="24"/>
          <w:szCs w:val="24"/>
        </w:rPr>
      </w:pPr>
      <w:r w:rsidRPr="001940DA">
        <w:rPr>
          <w:rFonts w:ascii="Arial" w:hAnsi="Arial" w:cs="Arial"/>
          <w:sz w:val="24"/>
          <w:szCs w:val="24"/>
        </w:rPr>
        <w:t xml:space="preserve">                </w:t>
      </w:r>
      <w:r w:rsidRPr="001940DA">
        <w:rPr>
          <w:rFonts w:ascii="Arial" w:hAnsi="Arial" w:cs="Arial"/>
          <w:sz w:val="24"/>
          <w:szCs w:val="24"/>
        </w:rPr>
        <w:tab/>
      </w:r>
      <w:r w:rsidRPr="001940DA">
        <w:rPr>
          <w:rFonts w:ascii="Arial" w:hAnsi="Arial" w:cs="Arial"/>
          <w:sz w:val="24"/>
          <w:szCs w:val="24"/>
        </w:rPr>
        <w:tab/>
        <w:t>Grow, adapt, discontinue?</w:t>
      </w:r>
    </w:p>
    <w:p w:rsidR="006E58DD" w:rsidRDefault="006E58DD" w:rsidP="00F31BFD">
      <w:pPr>
        <w:pStyle w:val="NoSpacing1"/>
        <w:numPr>
          <w:ilvl w:val="0"/>
          <w:numId w:val="21"/>
        </w:numPr>
        <w:spacing w:before="120" w:after="120"/>
        <w:rPr>
          <w:rFonts w:ascii="Arial" w:hAnsi="Arial" w:cs="Arial"/>
          <w:sz w:val="24"/>
          <w:szCs w:val="24"/>
        </w:rPr>
      </w:pPr>
      <w:r w:rsidRPr="001940DA">
        <w:rPr>
          <w:rFonts w:ascii="Arial" w:hAnsi="Arial" w:cs="Arial"/>
          <w:sz w:val="24"/>
          <w:szCs w:val="24"/>
        </w:rPr>
        <w:t>Creative images or photo requirements: 600X800px or 1024X768px (Images do not count towards two-page limit).</w:t>
      </w:r>
    </w:p>
    <w:p w:rsidR="00B70AD7" w:rsidRPr="001940DA" w:rsidRDefault="00B70AD7" w:rsidP="00F31BFD">
      <w:pPr>
        <w:pStyle w:val="NoSpacing1"/>
        <w:spacing w:before="120" w:after="120"/>
        <w:rPr>
          <w:rFonts w:ascii="Arial" w:hAnsi="Arial" w:cs="Arial"/>
          <w:sz w:val="24"/>
          <w:szCs w:val="24"/>
        </w:rPr>
      </w:pPr>
      <w:r>
        <w:rPr>
          <w:rFonts w:ascii="Arial" w:hAnsi="Arial" w:cs="Arial"/>
          <w:sz w:val="24"/>
          <w:szCs w:val="24"/>
        </w:rPr>
        <w:t>Please submit separate</w:t>
      </w:r>
      <w:r w:rsidR="008C7203">
        <w:rPr>
          <w:rFonts w:ascii="Arial" w:hAnsi="Arial" w:cs="Arial"/>
          <w:sz w:val="24"/>
          <w:szCs w:val="24"/>
        </w:rPr>
        <w:t xml:space="preserve">ly </w:t>
      </w:r>
      <w:r w:rsidR="00275125">
        <w:rPr>
          <w:rFonts w:ascii="Arial" w:hAnsi="Arial" w:cs="Arial"/>
          <w:sz w:val="24"/>
          <w:szCs w:val="24"/>
        </w:rPr>
        <w:t xml:space="preserve">only </w:t>
      </w:r>
      <w:r w:rsidR="008C7203">
        <w:rPr>
          <w:rFonts w:ascii="Arial" w:hAnsi="Arial" w:cs="Arial"/>
          <w:sz w:val="24"/>
          <w:szCs w:val="24"/>
        </w:rPr>
        <w:t>as</w:t>
      </w:r>
      <w:r>
        <w:rPr>
          <w:rFonts w:ascii="Arial" w:hAnsi="Arial" w:cs="Arial"/>
          <w:sz w:val="24"/>
          <w:szCs w:val="24"/>
        </w:rPr>
        <w:t xml:space="preserve"> individual Word documents. Two-page limit each story.</w:t>
      </w:r>
    </w:p>
    <w:p w:rsidR="006E58DD" w:rsidRPr="001940DA" w:rsidRDefault="006E58DD" w:rsidP="006E58DD">
      <w:pPr>
        <w:pStyle w:val="NoSpacing1"/>
        <w:spacing w:before="120" w:after="120"/>
        <w:rPr>
          <w:rFonts w:ascii="Arial" w:hAnsi="Arial" w:cs="Arial"/>
          <w:b/>
          <w:sz w:val="24"/>
          <w:szCs w:val="24"/>
        </w:rPr>
      </w:pPr>
    </w:p>
    <w:p w:rsidR="006E58DD" w:rsidRPr="001940DA" w:rsidRDefault="006E58DD" w:rsidP="006E58DD">
      <w:pPr>
        <w:spacing w:before="120" w:after="120" w:line="240" w:lineRule="auto"/>
        <w:rPr>
          <w:rFonts w:ascii="Arial" w:hAnsi="Arial" w:cs="Arial"/>
          <w:sz w:val="24"/>
          <w:szCs w:val="24"/>
        </w:rPr>
      </w:pPr>
    </w:p>
    <w:p w:rsidR="006E58DD" w:rsidRPr="001940DA" w:rsidRDefault="006E58DD" w:rsidP="006E58DD">
      <w:pPr>
        <w:spacing w:before="120" w:after="120" w:line="240" w:lineRule="auto"/>
        <w:rPr>
          <w:rFonts w:ascii="Arial" w:hAnsi="Arial" w:cs="Arial"/>
          <w:sz w:val="24"/>
          <w:szCs w:val="24"/>
        </w:rPr>
      </w:pPr>
    </w:p>
    <w:p w:rsidR="00DB6252" w:rsidRPr="001940DA" w:rsidRDefault="00DB6252" w:rsidP="006E58DD">
      <w:pPr>
        <w:spacing w:before="120" w:after="120" w:line="240" w:lineRule="auto"/>
        <w:rPr>
          <w:rFonts w:ascii="Arial" w:hAnsi="Arial" w:cs="Arial"/>
          <w:sz w:val="24"/>
          <w:szCs w:val="24"/>
        </w:rPr>
      </w:pPr>
    </w:p>
    <w:sectPr w:rsidR="00DB6252" w:rsidRPr="001940DA" w:rsidSect="00155BE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47F" w:rsidRDefault="0001747F" w:rsidP="00366ED8">
      <w:pPr>
        <w:spacing w:after="0" w:line="240" w:lineRule="auto"/>
      </w:pPr>
      <w:r>
        <w:separator/>
      </w:r>
    </w:p>
  </w:endnote>
  <w:endnote w:type="continuationSeparator" w:id="0">
    <w:p w:rsidR="0001747F" w:rsidRDefault="0001747F" w:rsidP="0036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957247"/>
      <w:docPartObj>
        <w:docPartGallery w:val="Page Numbers (Bottom of Page)"/>
        <w:docPartUnique/>
      </w:docPartObj>
    </w:sdtPr>
    <w:sdtEndPr/>
    <w:sdtContent>
      <w:p w:rsidR="00EA6A3D" w:rsidRDefault="00373D59">
        <w:pPr>
          <w:pStyle w:val="Footer"/>
          <w:jc w:val="right"/>
        </w:pPr>
        <w:r>
          <w:fldChar w:fldCharType="begin"/>
        </w:r>
        <w:r>
          <w:instrText xml:space="preserve"> PAGE   \* MERGEFORMAT </w:instrText>
        </w:r>
        <w:r>
          <w:fldChar w:fldCharType="separate"/>
        </w:r>
        <w:r w:rsidR="00991200">
          <w:rPr>
            <w:noProof/>
          </w:rPr>
          <w:t>2</w:t>
        </w:r>
        <w:r>
          <w:rPr>
            <w:noProof/>
          </w:rPr>
          <w:fldChar w:fldCharType="end"/>
        </w:r>
      </w:p>
    </w:sdtContent>
  </w:sdt>
  <w:p w:rsidR="00EA6A3D" w:rsidRDefault="00EA6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47F" w:rsidRDefault="0001747F" w:rsidP="00366ED8">
      <w:pPr>
        <w:spacing w:after="0" w:line="240" w:lineRule="auto"/>
      </w:pPr>
      <w:r>
        <w:separator/>
      </w:r>
    </w:p>
  </w:footnote>
  <w:footnote w:type="continuationSeparator" w:id="0">
    <w:p w:rsidR="0001747F" w:rsidRDefault="0001747F" w:rsidP="00366E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1796"/>
    <w:multiLevelType w:val="hybridMultilevel"/>
    <w:tmpl w:val="51E666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125F0E"/>
    <w:multiLevelType w:val="multilevel"/>
    <w:tmpl w:val="AC82719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43439F3"/>
    <w:multiLevelType w:val="hybridMultilevel"/>
    <w:tmpl w:val="0A70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46F2A"/>
    <w:multiLevelType w:val="hybridMultilevel"/>
    <w:tmpl w:val="BF56D2EA"/>
    <w:lvl w:ilvl="0" w:tplc="C4D4A9D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196D2DBB"/>
    <w:multiLevelType w:val="hybridMultilevel"/>
    <w:tmpl w:val="A6964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3C16A1"/>
    <w:multiLevelType w:val="hybridMultilevel"/>
    <w:tmpl w:val="C822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181BDB"/>
    <w:multiLevelType w:val="hybridMultilevel"/>
    <w:tmpl w:val="B9A8E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C64475"/>
    <w:multiLevelType w:val="hybridMultilevel"/>
    <w:tmpl w:val="7BE8D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134A89"/>
    <w:multiLevelType w:val="hybridMultilevel"/>
    <w:tmpl w:val="764C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F04B1C"/>
    <w:multiLevelType w:val="hybridMultilevel"/>
    <w:tmpl w:val="45FC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813137"/>
    <w:multiLevelType w:val="hybridMultilevel"/>
    <w:tmpl w:val="A2A8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8764FF"/>
    <w:multiLevelType w:val="hybridMultilevel"/>
    <w:tmpl w:val="B28C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B85A03"/>
    <w:multiLevelType w:val="hybridMultilevel"/>
    <w:tmpl w:val="E0943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E884407"/>
    <w:multiLevelType w:val="hybridMultilevel"/>
    <w:tmpl w:val="2254773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2F225F2F"/>
    <w:multiLevelType w:val="hybridMultilevel"/>
    <w:tmpl w:val="EC86660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31FC414D"/>
    <w:multiLevelType w:val="hybridMultilevel"/>
    <w:tmpl w:val="3760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1B4FA2"/>
    <w:multiLevelType w:val="hybridMultilevel"/>
    <w:tmpl w:val="0332D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140F5E"/>
    <w:multiLevelType w:val="hybridMultilevel"/>
    <w:tmpl w:val="88F6E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B2070C"/>
    <w:multiLevelType w:val="hybridMultilevel"/>
    <w:tmpl w:val="4676A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D006E5"/>
    <w:multiLevelType w:val="hybridMultilevel"/>
    <w:tmpl w:val="6B226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29319D"/>
    <w:multiLevelType w:val="hybridMultilevel"/>
    <w:tmpl w:val="11008CA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4773473D"/>
    <w:multiLevelType w:val="hybridMultilevel"/>
    <w:tmpl w:val="3C3AC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E001EA"/>
    <w:multiLevelType w:val="hybridMultilevel"/>
    <w:tmpl w:val="1578EACE"/>
    <w:lvl w:ilvl="0" w:tplc="8982AC50">
      <w:start w:val="1"/>
      <w:numFmt w:val="bullet"/>
      <w:lvlText w:val="•"/>
      <w:lvlJc w:val="left"/>
      <w:pPr>
        <w:tabs>
          <w:tab w:val="num" w:pos="720"/>
        </w:tabs>
        <w:ind w:left="720" w:hanging="360"/>
      </w:pPr>
      <w:rPr>
        <w:rFonts w:ascii="Arial" w:hAnsi="Arial" w:hint="default"/>
      </w:rPr>
    </w:lvl>
    <w:lvl w:ilvl="1" w:tplc="27729F20" w:tentative="1">
      <w:start w:val="1"/>
      <w:numFmt w:val="bullet"/>
      <w:lvlText w:val="•"/>
      <w:lvlJc w:val="left"/>
      <w:pPr>
        <w:tabs>
          <w:tab w:val="num" w:pos="1440"/>
        </w:tabs>
        <w:ind w:left="1440" w:hanging="360"/>
      </w:pPr>
      <w:rPr>
        <w:rFonts w:ascii="Arial" w:hAnsi="Arial" w:hint="default"/>
      </w:rPr>
    </w:lvl>
    <w:lvl w:ilvl="2" w:tplc="1CFA1E44" w:tentative="1">
      <w:start w:val="1"/>
      <w:numFmt w:val="bullet"/>
      <w:lvlText w:val="•"/>
      <w:lvlJc w:val="left"/>
      <w:pPr>
        <w:tabs>
          <w:tab w:val="num" w:pos="2160"/>
        </w:tabs>
        <w:ind w:left="2160" w:hanging="360"/>
      </w:pPr>
      <w:rPr>
        <w:rFonts w:ascii="Arial" w:hAnsi="Arial" w:hint="default"/>
      </w:rPr>
    </w:lvl>
    <w:lvl w:ilvl="3" w:tplc="8CD8BC58" w:tentative="1">
      <w:start w:val="1"/>
      <w:numFmt w:val="bullet"/>
      <w:lvlText w:val="•"/>
      <w:lvlJc w:val="left"/>
      <w:pPr>
        <w:tabs>
          <w:tab w:val="num" w:pos="2880"/>
        </w:tabs>
        <w:ind w:left="2880" w:hanging="360"/>
      </w:pPr>
      <w:rPr>
        <w:rFonts w:ascii="Arial" w:hAnsi="Arial" w:hint="default"/>
      </w:rPr>
    </w:lvl>
    <w:lvl w:ilvl="4" w:tplc="15C6A4E4" w:tentative="1">
      <w:start w:val="1"/>
      <w:numFmt w:val="bullet"/>
      <w:lvlText w:val="•"/>
      <w:lvlJc w:val="left"/>
      <w:pPr>
        <w:tabs>
          <w:tab w:val="num" w:pos="3600"/>
        </w:tabs>
        <w:ind w:left="3600" w:hanging="360"/>
      </w:pPr>
      <w:rPr>
        <w:rFonts w:ascii="Arial" w:hAnsi="Arial" w:hint="default"/>
      </w:rPr>
    </w:lvl>
    <w:lvl w:ilvl="5" w:tplc="34227D6E" w:tentative="1">
      <w:start w:val="1"/>
      <w:numFmt w:val="bullet"/>
      <w:lvlText w:val="•"/>
      <w:lvlJc w:val="left"/>
      <w:pPr>
        <w:tabs>
          <w:tab w:val="num" w:pos="4320"/>
        </w:tabs>
        <w:ind w:left="4320" w:hanging="360"/>
      </w:pPr>
      <w:rPr>
        <w:rFonts w:ascii="Arial" w:hAnsi="Arial" w:hint="default"/>
      </w:rPr>
    </w:lvl>
    <w:lvl w:ilvl="6" w:tplc="415A6C86" w:tentative="1">
      <w:start w:val="1"/>
      <w:numFmt w:val="bullet"/>
      <w:lvlText w:val="•"/>
      <w:lvlJc w:val="left"/>
      <w:pPr>
        <w:tabs>
          <w:tab w:val="num" w:pos="5040"/>
        </w:tabs>
        <w:ind w:left="5040" w:hanging="360"/>
      </w:pPr>
      <w:rPr>
        <w:rFonts w:ascii="Arial" w:hAnsi="Arial" w:hint="default"/>
      </w:rPr>
    </w:lvl>
    <w:lvl w:ilvl="7" w:tplc="AC42E578" w:tentative="1">
      <w:start w:val="1"/>
      <w:numFmt w:val="bullet"/>
      <w:lvlText w:val="•"/>
      <w:lvlJc w:val="left"/>
      <w:pPr>
        <w:tabs>
          <w:tab w:val="num" w:pos="5760"/>
        </w:tabs>
        <w:ind w:left="5760" w:hanging="360"/>
      </w:pPr>
      <w:rPr>
        <w:rFonts w:ascii="Arial" w:hAnsi="Arial" w:hint="default"/>
      </w:rPr>
    </w:lvl>
    <w:lvl w:ilvl="8" w:tplc="DD9C6896" w:tentative="1">
      <w:start w:val="1"/>
      <w:numFmt w:val="bullet"/>
      <w:lvlText w:val="•"/>
      <w:lvlJc w:val="left"/>
      <w:pPr>
        <w:tabs>
          <w:tab w:val="num" w:pos="6480"/>
        </w:tabs>
        <w:ind w:left="6480" w:hanging="360"/>
      </w:pPr>
      <w:rPr>
        <w:rFonts w:ascii="Arial" w:hAnsi="Arial" w:hint="default"/>
      </w:rPr>
    </w:lvl>
  </w:abstractNum>
  <w:abstractNum w:abstractNumId="23">
    <w:nsid w:val="60167F99"/>
    <w:multiLevelType w:val="hybridMultilevel"/>
    <w:tmpl w:val="2516F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357207"/>
    <w:multiLevelType w:val="hybridMultilevel"/>
    <w:tmpl w:val="9274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700454"/>
    <w:multiLevelType w:val="hybridMultilevel"/>
    <w:tmpl w:val="01963B16"/>
    <w:lvl w:ilvl="0" w:tplc="CF34AD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B17292E"/>
    <w:multiLevelType w:val="hybridMultilevel"/>
    <w:tmpl w:val="3F10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20"/>
  </w:num>
  <w:num w:numId="4">
    <w:abstractNumId w:val="5"/>
  </w:num>
  <w:num w:numId="5">
    <w:abstractNumId w:val="3"/>
  </w:num>
  <w:num w:numId="6">
    <w:abstractNumId w:val="17"/>
  </w:num>
  <w:num w:numId="7">
    <w:abstractNumId w:val="21"/>
  </w:num>
  <w:num w:numId="8">
    <w:abstractNumId w:val="13"/>
  </w:num>
  <w:num w:numId="9">
    <w:abstractNumId w:val="7"/>
  </w:num>
  <w:num w:numId="10">
    <w:abstractNumId w:val="15"/>
  </w:num>
  <w:num w:numId="11">
    <w:abstractNumId w:val="1"/>
  </w:num>
  <w:num w:numId="12">
    <w:abstractNumId w:val="26"/>
  </w:num>
  <w:num w:numId="13">
    <w:abstractNumId w:val="2"/>
  </w:num>
  <w:num w:numId="14">
    <w:abstractNumId w:val="18"/>
  </w:num>
  <w:num w:numId="15">
    <w:abstractNumId w:val="19"/>
  </w:num>
  <w:num w:numId="16">
    <w:abstractNumId w:val="12"/>
  </w:num>
  <w:num w:numId="17">
    <w:abstractNumId w:val="4"/>
  </w:num>
  <w:num w:numId="18">
    <w:abstractNumId w:val="0"/>
  </w:num>
  <w:num w:numId="19">
    <w:abstractNumId w:val="6"/>
  </w:num>
  <w:num w:numId="20">
    <w:abstractNumId w:val="8"/>
  </w:num>
  <w:num w:numId="21">
    <w:abstractNumId w:val="25"/>
  </w:num>
  <w:num w:numId="22">
    <w:abstractNumId w:val="11"/>
  </w:num>
  <w:num w:numId="23">
    <w:abstractNumId w:val="16"/>
  </w:num>
  <w:num w:numId="24">
    <w:abstractNumId w:val="9"/>
  </w:num>
  <w:num w:numId="25">
    <w:abstractNumId w:val="23"/>
  </w:num>
  <w:num w:numId="26">
    <w:abstractNumId w:val="1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D15"/>
    <w:rsid w:val="00000184"/>
    <w:rsid w:val="00014B28"/>
    <w:rsid w:val="0001747F"/>
    <w:rsid w:val="0005694B"/>
    <w:rsid w:val="001079D1"/>
    <w:rsid w:val="0013228E"/>
    <w:rsid w:val="00155BE4"/>
    <w:rsid w:val="00177A32"/>
    <w:rsid w:val="001835FC"/>
    <w:rsid w:val="001940DA"/>
    <w:rsid w:val="001B0069"/>
    <w:rsid w:val="002069B5"/>
    <w:rsid w:val="002133DF"/>
    <w:rsid w:val="00213D15"/>
    <w:rsid w:val="00224915"/>
    <w:rsid w:val="002330FC"/>
    <w:rsid w:val="00257CBB"/>
    <w:rsid w:val="00275125"/>
    <w:rsid w:val="00276BDE"/>
    <w:rsid w:val="002A1D45"/>
    <w:rsid w:val="002E4798"/>
    <w:rsid w:val="002F0CF0"/>
    <w:rsid w:val="002F17B9"/>
    <w:rsid w:val="002F2002"/>
    <w:rsid w:val="00335B8D"/>
    <w:rsid w:val="00366ED8"/>
    <w:rsid w:val="00373D59"/>
    <w:rsid w:val="00384379"/>
    <w:rsid w:val="0039413F"/>
    <w:rsid w:val="003A4132"/>
    <w:rsid w:val="003B62B3"/>
    <w:rsid w:val="003B7142"/>
    <w:rsid w:val="003D500F"/>
    <w:rsid w:val="0041350A"/>
    <w:rsid w:val="00416CCE"/>
    <w:rsid w:val="00427DF0"/>
    <w:rsid w:val="004369FD"/>
    <w:rsid w:val="004454B7"/>
    <w:rsid w:val="00450715"/>
    <w:rsid w:val="0045628B"/>
    <w:rsid w:val="004659BA"/>
    <w:rsid w:val="00481679"/>
    <w:rsid w:val="004901AA"/>
    <w:rsid w:val="004921BF"/>
    <w:rsid w:val="004B2B45"/>
    <w:rsid w:val="004E6D76"/>
    <w:rsid w:val="0053306F"/>
    <w:rsid w:val="00540ED5"/>
    <w:rsid w:val="0054724C"/>
    <w:rsid w:val="00567CEB"/>
    <w:rsid w:val="00583B27"/>
    <w:rsid w:val="00591104"/>
    <w:rsid w:val="00591942"/>
    <w:rsid w:val="005A17BC"/>
    <w:rsid w:val="005A735D"/>
    <w:rsid w:val="0062711D"/>
    <w:rsid w:val="00627232"/>
    <w:rsid w:val="006530D5"/>
    <w:rsid w:val="006554AD"/>
    <w:rsid w:val="00660DBA"/>
    <w:rsid w:val="006648CF"/>
    <w:rsid w:val="00671820"/>
    <w:rsid w:val="006810FA"/>
    <w:rsid w:val="0068485E"/>
    <w:rsid w:val="0069183D"/>
    <w:rsid w:val="006E58DD"/>
    <w:rsid w:val="00725C57"/>
    <w:rsid w:val="00730763"/>
    <w:rsid w:val="00756FFD"/>
    <w:rsid w:val="00764320"/>
    <w:rsid w:val="00793503"/>
    <w:rsid w:val="00797E86"/>
    <w:rsid w:val="007C2C64"/>
    <w:rsid w:val="00811057"/>
    <w:rsid w:val="00811AF8"/>
    <w:rsid w:val="00835103"/>
    <w:rsid w:val="00845A88"/>
    <w:rsid w:val="0087064B"/>
    <w:rsid w:val="008808F5"/>
    <w:rsid w:val="00891083"/>
    <w:rsid w:val="008B0C7A"/>
    <w:rsid w:val="008B36DE"/>
    <w:rsid w:val="008C7203"/>
    <w:rsid w:val="008C7708"/>
    <w:rsid w:val="008D1015"/>
    <w:rsid w:val="008E3BB3"/>
    <w:rsid w:val="00935DD3"/>
    <w:rsid w:val="00960400"/>
    <w:rsid w:val="00972C47"/>
    <w:rsid w:val="00991200"/>
    <w:rsid w:val="009A712E"/>
    <w:rsid w:val="009C04C2"/>
    <w:rsid w:val="00A02C96"/>
    <w:rsid w:val="00A11D42"/>
    <w:rsid w:val="00A17161"/>
    <w:rsid w:val="00A4565F"/>
    <w:rsid w:val="00A7379A"/>
    <w:rsid w:val="00A76F52"/>
    <w:rsid w:val="00AD528C"/>
    <w:rsid w:val="00B05DFB"/>
    <w:rsid w:val="00B113F6"/>
    <w:rsid w:val="00B1730C"/>
    <w:rsid w:val="00B23174"/>
    <w:rsid w:val="00B70AD7"/>
    <w:rsid w:val="00B82DED"/>
    <w:rsid w:val="00B9239E"/>
    <w:rsid w:val="00B93828"/>
    <w:rsid w:val="00BA0812"/>
    <w:rsid w:val="00BC1FE5"/>
    <w:rsid w:val="00BD0A9A"/>
    <w:rsid w:val="00BD29C9"/>
    <w:rsid w:val="00BD6D46"/>
    <w:rsid w:val="00BF70EA"/>
    <w:rsid w:val="00C04DBE"/>
    <w:rsid w:val="00C15A15"/>
    <w:rsid w:val="00C32B63"/>
    <w:rsid w:val="00C50280"/>
    <w:rsid w:val="00C82C94"/>
    <w:rsid w:val="00C87408"/>
    <w:rsid w:val="00C97D83"/>
    <w:rsid w:val="00CB6558"/>
    <w:rsid w:val="00D0666A"/>
    <w:rsid w:val="00D12338"/>
    <w:rsid w:val="00D142C2"/>
    <w:rsid w:val="00D2777C"/>
    <w:rsid w:val="00D41147"/>
    <w:rsid w:val="00D55FB8"/>
    <w:rsid w:val="00D74656"/>
    <w:rsid w:val="00DB6252"/>
    <w:rsid w:val="00DD6866"/>
    <w:rsid w:val="00E011CD"/>
    <w:rsid w:val="00E01945"/>
    <w:rsid w:val="00E260D0"/>
    <w:rsid w:val="00E30DA9"/>
    <w:rsid w:val="00E457D6"/>
    <w:rsid w:val="00E70B00"/>
    <w:rsid w:val="00EA0F8C"/>
    <w:rsid w:val="00EA3316"/>
    <w:rsid w:val="00EA6A3D"/>
    <w:rsid w:val="00EB4FB6"/>
    <w:rsid w:val="00ED44DE"/>
    <w:rsid w:val="00ED469E"/>
    <w:rsid w:val="00F06962"/>
    <w:rsid w:val="00F31BFD"/>
    <w:rsid w:val="00F4122E"/>
    <w:rsid w:val="00F51A29"/>
    <w:rsid w:val="00F62FB3"/>
    <w:rsid w:val="00F67F70"/>
    <w:rsid w:val="00FB5C3D"/>
    <w:rsid w:val="00FE0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D15"/>
    <w:pPr>
      <w:ind w:left="720"/>
      <w:contextualSpacing/>
    </w:pPr>
  </w:style>
  <w:style w:type="character" w:styleId="CommentReference">
    <w:name w:val="annotation reference"/>
    <w:basedOn w:val="DefaultParagraphFont"/>
    <w:uiPriority w:val="99"/>
    <w:semiHidden/>
    <w:unhideWhenUsed/>
    <w:rsid w:val="00213D15"/>
    <w:rPr>
      <w:sz w:val="16"/>
      <w:szCs w:val="16"/>
    </w:rPr>
  </w:style>
  <w:style w:type="paragraph" w:styleId="CommentText">
    <w:name w:val="annotation text"/>
    <w:basedOn w:val="Normal"/>
    <w:link w:val="CommentTextChar"/>
    <w:uiPriority w:val="99"/>
    <w:unhideWhenUsed/>
    <w:rsid w:val="00213D15"/>
    <w:pPr>
      <w:spacing w:line="240" w:lineRule="auto"/>
    </w:pPr>
    <w:rPr>
      <w:sz w:val="20"/>
      <w:szCs w:val="20"/>
    </w:rPr>
  </w:style>
  <w:style w:type="character" w:customStyle="1" w:styleId="CommentTextChar">
    <w:name w:val="Comment Text Char"/>
    <w:basedOn w:val="DefaultParagraphFont"/>
    <w:link w:val="CommentText"/>
    <w:uiPriority w:val="99"/>
    <w:rsid w:val="00213D15"/>
    <w:rPr>
      <w:rFonts w:eastAsiaTheme="minorEastAsia"/>
      <w:sz w:val="20"/>
      <w:szCs w:val="20"/>
    </w:rPr>
  </w:style>
  <w:style w:type="paragraph" w:styleId="BalloonText">
    <w:name w:val="Balloon Text"/>
    <w:basedOn w:val="Normal"/>
    <w:link w:val="BalloonTextChar"/>
    <w:uiPriority w:val="99"/>
    <w:semiHidden/>
    <w:unhideWhenUsed/>
    <w:rsid w:val="00213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D15"/>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3B7142"/>
    <w:rPr>
      <w:b/>
      <w:bCs/>
    </w:rPr>
  </w:style>
  <w:style w:type="character" w:customStyle="1" w:styleId="CommentSubjectChar">
    <w:name w:val="Comment Subject Char"/>
    <w:basedOn w:val="CommentTextChar"/>
    <w:link w:val="CommentSubject"/>
    <w:uiPriority w:val="99"/>
    <w:semiHidden/>
    <w:rsid w:val="003B7142"/>
    <w:rPr>
      <w:rFonts w:eastAsiaTheme="minorEastAsia"/>
      <w:b/>
      <w:bCs/>
      <w:sz w:val="20"/>
      <w:szCs w:val="20"/>
    </w:rPr>
  </w:style>
  <w:style w:type="paragraph" w:customStyle="1" w:styleId="ColorfulList-Accent11">
    <w:name w:val="Colorful List - Accent 11"/>
    <w:basedOn w:val="Normal"/>
    <w:uiPriority w:val="34"/>
    <w:qFormat/>
    <w:rsid w:val="00F4122E"/>
    <w:pPr>
      <w:ind w:left="720"/>
      <w:contextualSpacing/>
    </w:pPr>
    <w:rPr>
      <w:rFonts w:ascii="Calibri" w:eastAsia="Times New Roman" w:hAnsi="Calibri" w:cs="Times New Roman"/>
    </w:rPr>
  </w:style>
  <w:style w:type="character" w:styleId="Hyperlink">
    <w:name w:val="Hyperlink"/>
    <w:uiPriority w:val="99"/>
    <w:unhideWhenUsed/>
    <w:rsid w:val="00F4122E"/>
    <w:rPr>
      <w:color w:val="0000FF"/>
      <w:u w:val="single"/>
    </w:rPr>
  </w:style>
  <w:style w:type="character" w:customStyle="1" w:styleId="st">
    <w:name w:val="st"/>
    <w:basedOn w:val="DefaultParagraphFont"/>
    <w:rsid w:val="00F4122E"/>
  </w:style>
  <w:style w:type="paragraph" w:customStyle="1" w:styleId="NoSpacing1">
    <w:name w:val="No Spacing1"/>
    <w:uiPriority w:val="1"/>
    <w:qFormat/>
    <w:rsid w:val="006E58DD"/>
    <w:pPr>
      <w:spacing w:after="0" w:line="240" w:lineRule="auto"/>
    </w:pPr>
    <w:rPr>
      <w:rFonts w:ascii="Calibri" w:eastAsia="Times New Roman" w:hAnsi="Calibri" w:cs="Times New Roman"/>
    </w:rPr>
  </w:style>
  <w:style w:type="paragraph" w:styleId="NormalWeb">
    <w:name w:val="Normal (Web)"/>
    <w:basedOn w:val="Normal"/>
    <w:uiPriority w:val="99"/>
    <w:unhideWhenUsed/>
    <w:rsid w:val="006E58D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66E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6ED8"/>
  </w:style>
  <w:style w:type="paragraph" w:styleId="Footer">
    <w:name w:val="footer"/>
    <w:basedOn w:val="Normal"/>
    <w:link w:val="FooterChar"/>
    <w:uiPriority w:val="99"/>
    <w:unhideWhenUsed/>
    <w:rsid w:val="00366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ED8"/>
  </w:style>
  <w:style w:type="character" w:styleId="FollowedHyperlink">
    <w:name w:val="FollowedHyperlink"/>
    <w:basedOn w:val="DefaultParagraphFont"/>
    <w:uiPriority w:val="99"/>
    <w:semiHidden/>
    <w:unhideWhenUsed/>
    <w:rsid w:val="00BA0812"/>
    <w:rPr>
      <w:color w:val="800080" w:themeColor="followedHyperlink"/>
      <w:u w:val="single"/>
    </w:rPr>
  </w:style>
  <w:style w:type="paragraph" w:styleId="PlainText">
    <w:name w:val="Plain Text"/>
    <w:basedOn w:val="Normal"/>
    <w:link w:val="PlainTextChar"/>
    <w:uiPriority w:val="99"/>
    <w:semiHidden/>
    <w:unhideWhenUsed/>
    <w:rsid w:val="00B1730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B1730C"/>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D15"/>
    <w:pPr>
      <w:ind w:left="720"/>
      <w:contextualSpacing/>
    </w:pPr>
  </w:style>
  <w:style w:type="character" w:styleId="CommentReference">
    <w:name w:val="annotation reference"/>
    <w:basedOn w:val="DefaultParagraphFont"/>
    <w:uiPriority w:val="99"/>
    <w:semiHidden/>
    <w:unhideWhenUsed/>
    <w:rsid w:val="00213D15"/>
    <w:rPr>
      <w:sz w:val="16"/>
      <w:szCs w:val="16"/>
    </w:rPr>
  </w:style>
  <w:style w:type="paragraph" w:styleId="CommentText">
    <w:name w:val="annotation text"/>
    <w:basedOn w:val="Normal"/>
    <w:link w:val="CommentTextChar"/>
    <w:uiPriority w:val="99"/>
    <w:unhideWhenUsed/>
    <w:rsid w:val="00213D15"/>
    <w:pPr>
      <w:spacing w:line="240" w:lineRule="auto"/>
    </w:pPr>
    <w:rPr>
      <w:sz w:val="20"/>
      <w:szCs w:val="20"/>
    </w:rPr>
  </w:style>
  <w:style w:type="character" w:customStyle="1" w:styleId="CommentTextChar">
    <w:name w:val="Comment Text Char"/>
    <w:basedOn w:val="DefaultParagraphFont"/>
    <w:link w:val="CommentText"/>
    <w:uiPriority w:val="99"/>
    <w:rsid w:val="00213D15"/>
    <w:rPr>
      <w:rFonts w:eastAsiaTheme="minorEastAsia"/>
      <w:sz w:val="20"/>
      <w:szCs w:val="20"/>
    </w:rPr>
  </w:style>
  <w:style w:type="paragraph" w:styleId="BalloonText">
    <w:name w:val="Balloon Text"/>
    <w:basedOn w:val="Normal"/>
    <w:link w:val="BalloonTextChar"/>
    <w:uiPriority w:val="99"/>
    <w:semiHidden/>
    <w:unhideWhenUsed/>
    <w:rsid w:val="00213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D15"/>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3B7142"/>
    <w:rPr>
      <w:b/>
      <w:bCs/>
    </w:rPr>
  </w:style>
  <w:style w:type="character" w:customStyle="1" w:styleId="CommentSubjectChar">
    <w:name w:val="Comment Subject Char"/>
    <w:basedOn w:val="CommentTextChar"/>
    <w:link w:val="CommentSubject"/>
    <w:uiPriority w:val="99"/>
    <w:semiHidden/>
    <w:rsid w:val="003B7142"/>
    <w:rPr>
      <w:rFonts w:eastAsiaTheme="minorEastAsia"/>
      <w:b/>
      <w:bCs/>
      <w:sz w:val="20"/>
      <w:szCs w:val="20"/>
    </w:rPr>
  </w:style>
  <w:style w:type="paragraph" w:customStyle="1" w:styleId="ColorfulList-Accent11">
    <w:name w:val="Colorful List - Accent 11"/>
    <w:basedOn w:val="Normal"/>
    <w:uiPriority w:val="34"/>
    <w:qFormat/>
    <w:rsid w:val="00F4122E"/>
    <w:pPr>
      <w:ind w:left="720"/>
      <w:contextualSpacing/>
    </w:pPr>
    <w:rPr>
      <w:rFonts w:ascii="Calibri" w:eastAsia="Times New Roman" w:hAnsi="Calibri" w:cs="Times New Roman"/>
    </w:rPr>
  </w:style>
  <w:style w:type="character" w:styleId="Hyperlink">
    <w:name w:val="Hyperlink"/>
    <w:uiPriority w:val="99"/>
    <w:unhideWhenUsed/>
    <w:rsid w:val="00F4122E"/>
    <w:rPr>
      <w:color w:val="0000FF"/>
      <w:u w:val="single"/>
    </w:rPr>
  </w:style>
  <w:style w:type="character" w:customStyle="1" w:styleId="st">
    <w:name w:val="st"/>
    <w:basedOn w:val="DefaultParagraphFont"/>
    <w:rsid w:val="00F4122E"/>
  </w:style>
  <w:style w:type="paragraph" w:customStyle="1" w:styleId="NoSpacing1">
    <w:name w:val="No Spacing1"/>
    <w:uiPriority w:val="1"/>
    <w:qFormat/>
    <w:rsid w:val="006E58DD"/>
    <w:pPr>
      <w:spacing w:after="0" w:line="240" w:lineRule="auto"/>
    </w:pPr>
    <w:rPr>
      <w:rFonts w:ascii="Calibri" w:eastAsia="Times New Roman" w:hAnsi="Calibri" w:cs="Times New Roman"/>
    </w:rPr>
  </w:style>
  <w:style w:type="paragraph" w:styleId="NormalWeb">
    <w:name w:val="Normal (Web)"/>
    <w:basedOn w:val="Normal"/>
    <w:uiPriority w:val="99"/>
    <w:unhideWhenUsed/>
    <w:rsid w:val="006E58D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66E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6ED8"/>
  </w:style>
  <w:style w:type="paragraph" w:styleId="Footer">
    <w:name w:val="footer"/>
    <w:basedOn w:val="Normal"/>
    <w:link w:val="FooterChar"/>
    <w:uiPriority w:val="99"/>
    <w:unhideWhenUsed/>
    <w:rsid w:val="00366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ED8"/>
  </w:style>
  <w:style w:type="character" w:styleId="FollowedHyperlink">
    <w:name w:val="FollowedHyperlink"/>
    <w:basedOn w:val="DefaultParagraphFont"/>
    <w:uiPriority w:val="99"/>
    <w:semiHidden/>
    <w:unhideWhenUsed/>
    <w:rsid w:val="00BA0812"/>
    <w:rPr>
      <w:color w:val="800080" w:themeColor="followedHyperlink"/>
      <w:u w:val="single"/>
    </w:rPr>
  </w:style>
  <w:style w:type="paragraph" w:styleId="PlainText">
    <w:name w:val="Plain Text"/>
    <w:basedOn w:val="Normal"/>
    <w:link w:val="PlainTextChar"/>
    <w:uiPriority w:val="99"/>
    <w:semiHidden/>
    <w:unhideWhenUsed/>
    <w:rsid w:val="00B1730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B1730C"/>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47760">
      <w:bodyDiv w:val="1"/>
      <w:marLeft w:val="0"/>
      <w:marRight w:val="0"/>
      <w:marTop w:val="0"/>
      <w:marBottom w:val="0"/>
      <w:divBdr>
        <w:top w:val="none" w:sz="0" w:space="0" w:color="auto"/>
        <w:left w:val="none" w:sz="0" w:space="0" w:color="auto"/>
        <w:bottom w:val="none" w:sz="0" w:space="0" w:color="auto"/>
        <w:right w:val="none" w:sz="0" w:space="0" w:color="auto"/>
      </w:divBdr>
    </w:div>
    <w:div w:id="1035278129">
      <w:bodyDiv w:val="1"/>
      <w:marLeft w:val="0"/>
      <w:marRight w:val="0"/>
      <w:marTop w:val="0"/>
      <w:marBottom w:val="0"/>
      <w:divBdr>
        <w:top w:val="none" w:sz="0" w:space="0" w:color="auto"/>
        <w:left w:val="none" w:sz="0" w:space="0" w:color="auto"/>
        <w:bottom w:val="none" w:sz="0" w:space="0" w:color="auto"/>
        <w:right w:val="none" w:sz="0" w:space="0" w:color="auto"/>
      </w:divBdr>
      <w:divsChild>
        <w:div w:id="914046029">
          <w:marLeft w:val="547"/>
          <w:marRight w:val="0"/>
          <w:marTop w:val="86"/>
          <w:marBottom w:val="0"/>
          <w:divBdr>
            <w:top w:val="none" w:sz="0" w:space="0" w:color="auto"/>
            <w:left w:val="none" w:sz="0" w:space="0" w:color="auto"/>
            <w:bottom w:val="none" w:sz="0" w:space="0" w:color="auto"/>
            <w:right w:val="none" w:sz="0" w:space="0" w:color="auto"/>
          </w:divBdr>
        </w:div>
        <w:div w:id="711811983">
          <w:marLeft w:val="547"/>
          <w:marRight w:val="0"/>
          <w:marTop w:val="86"/>
          <w:marBottom w:val="0"/>
          <w:divBdr>
            <w:top w:val="none" w:sz="0" w:space="0" w:color="auto"/>
            <w:left w:val="none" w:sz="0" w:space="0" w:color="auto"/>
            <w:bottom w:val="none" w:sz="0" w:space="0" w:color="auto"/>
            <w:right w:val="none" w:sz="0" w:space="0" w:color="auto"/>
          </w:divBdr>
        </w:div>
        <w:div w:id="192768426">
          <w:marLeft w:val="547"/>
          <w:marRight w:val="0"/>
          <w:marTop w:val="86"/>
          <w:marBottom w:val="0"/>
          <w:divBdr>
            <w:top w:val="none" w:sz="0" w:space="0" w:color="auto"/>
            <w:left w:val="none" w:sz="0" w:space="0" w:color="auto"/>
            <w:bottom w:val="none" w:sz="0" w:space="0" w:color="auto"/>
            <w:right w:val="none" w:sz="0" w:space="0" w:color="auto"/>
          </w:divBdr>
        </w:div>
      </w:divsChild>
    </w:div>
    <w:div w:id="1786267722">
      <w:bodyDiv w:val="1"/>
      <w:marLeft w:val="0"/>
      <w:marRight w:val="0"/>
      <w:marTop w:val="0"/>
      <w:marBottom w:val="0"/>
      <w:divBdr>
        <w:top w:val="none" w:sz="0" w:space="0" w:color="auto"/>
        <w:left w:val="none" w:sz="0" w:space="0" w:color="auto"/>
        <w:bottom w:val="none" w:sz="0" w:space="0" w:color="auto"/>
        <w:right w:val="none" w:sz="0" w:space="0" w:color="auto"/>
      </w:divBdr>
    </w:div>
    <w:div w:id="180481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survey.qualtrics.com/SE/?SID=SV_3gBOpgWLR8Q2QHH" TargetMode="External"/><Relationship Id="rId5" Type="http://schemas.openxmlformats.org/officeDocument/2006/relationships/settings" Target="settings.xml"/><Relationship Id="rId10" Type="http://schemas.openxmlformats.org/officeDocument/2006/relationships/hyperlink" Target="https://www.northcarolina.edu/?q=engagement-report-2015"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8EB5E-2789-45F6-9035-3EF0AF95D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2559</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UNC - General administration</Company>
  <LinksUpToDate>false</LinksUpToDate>
  <CharactersWithSpaces>17114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 - General Administration</dc:creator>
  <cp:lastModifiedBy>Timothy C. Moore</cp:lastModifiedBy>
  <cp:revision>5</cp:revision>
  <cp:lastPrinted>2013-10-01T13:34:00Z</cp:lastPrinted>
  <dcterms:created xsi:type="dcterms:W3CDTF">2015-05-12T17:16:00Z</dcterms:created>
  <dcterms:modified xsi:type="dcterms:W3CDTF">2015-05-13T17:23:00Z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